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0" w:type="dxa"/>
        <w:tblLayout w:type="fixed"/>
        <w:tblCellMar>
          <w:top w:w="57" w:type="dxa"/>
          <w:left w:w="57" w:type="dxa"/>
          <w:bottom w:w="28" w:type="dxa"/>
          <w:right w:w="57" w:type="dxa"/>
        </w:tblCellMar>
        <w:tblLook w:val="00A0" w:firstRow="1" w:lastRow="0" w:firstColumn="1" w:lastColumn="0" w:noHBand="0" w:noVBand="0"/>
      </w:tblPr>
      <w:tblGrid>
        <w:gridCol w:w="56"/>
        <w:gridCol w:w="1221"/>
        <w:gridCol w:w="57"/>
        <w:gridCol w:w="4060"/>
        <w:gridCol w:w="57"/>
        <w:gridCol w:w="184"/>
        <w:gridCol w:w="303"/>
        <w:gridCol w:w="957"/>
        <w:gridCol w:w="303"/>
        <w:gridCol w:w="2705"/>
        <w:gridCol w:w="303"/>
        <w:gridCol w:w="134"/>
      </w:tblGrid>
      <w:tr w:rsidR="00BC42B7" w:rsidRPr="00BC42B7" w14:paraId="1D555A51" w14:textId="77777777" w:rsidTr="00554ACC">
        <w:trPr>
          <w:gridBefore w:val="1"/>
          <w:gridAfter w:val="2"/>
          <w:wBefore w:w="56" w:type="dxa"/>
          <w:wAfter w:w="437" w:type="dxa"/>
          <w:trHeight w:val="565"/>
        </w:trPr>
        <w:tc>
          <w:tcPr>
            <w:tcW w:w="1278" w:type="dxa"/>
            <w:gridSpan w:val="2"/>
            <w:tcBorders>
              <w:bottom w:val="single" w:sz="4" w:space="0" w:color="auto"/>
            </w:tcBorders>
            <w:vAlign w:val="center"/>
          </w:tcPr>
          <w:p w14:paraId="3D9FBD60" w14:textId="77777777" w:rsidR="00BC42B7" w:rsidRPr="00BC42B7" w:rsidRDefault="00BC42B7" w:rsidP="00BC42B7">
            <w:pPr>
              <w:tabs>
                <w:tab w:val="center" w:pos="4320"/>
                <w:tab w:val="right" w:pos="8640"/>
              </w:tabs>
              <w:jc w:val="center"/>
              <w:rPr>
                <w:rFonts w:ascii="Times New Roman" w:eastAsia="Times New Roman" w:hAnsi="Times New Roman"/>
                <w:spacing w:val="4"/>
                <w:w w:val="103"/>
                <w:kern w:val="14"/>
                <w:lang w:eastAsia="en-US"/>
              </w:rPr>
            </w:pPr>
          </w:p>
        </w:tc>
        <w:tc>
          <w:tcPr>
            <w:tcW w:w="4117" w:type="dxa"/>
            <w:gridSpan w:val="2"/>
            <w:tcBorders>
              <w:bottom w:val="single" w:sz="4" w:space="0" w:color="auto"/>
            </w:tcBorders>
            <w:vAlign w:val="center"/>
          </w:tcPr>
          <w:p w14:paraId="3430E976" w14:textId="77777777" w:rsidR="00BC42B7" w:rsidRPr="00BC42B7" w:rsidRDefault="00BC42B7" w:rsidP="00BC42B7">
            <w:pPr>
              <w:tabs>
                <w:tab w:val="center" w:pos="4320"/>
                <w:tab w:val="right" w:pos="8640"/>
              </w:tabs>
              <w:rPr>
                <w:rFonts w:ascii="Times New Roman" w:eastAsia="Times New Roman" w:hAnsi="Times New Roman"/>
                <w:spacing w:val="4"/>
                <w:w w:val="103"/>
                <w:kern w:val="14"/>
                <w:lang w:eastAsia="en-US"/>
              </w:rPr>
            </w:pPr>
            <w:r w:rsidRPr="00BC42B7">
              <w:rPr>
                <w:rFonts w:ascii="Times New Roman" w:eastAsia="SimSun" w:hAnsi="Times New Roman"/>
                <w:spacing w:val="4"/>
                <w:w w:val="103"/>
                <w:kern w:val="14"/>
                <w:sz w:val="28"/>
                <w:lang w:eastAsia="ja-JP"/>
              </w:rPr>
              <w:t>Nations Unies</w:t>
            </w:r>
          </w:p>
        </w:tc>
        <w:tc>
          <w:tcPr>
            <w:tcW w:w="184" w:type="dxa"/>
            <w:tcBorders>
              <w:bottom w:val="single" w:sz="4" w:space="0" w:color="auto"/>
            </w:tcBorders>
            <w:vAlign w:val="center"/>
          </w:tcPr>
          <w:p w14:paraId="537928AF" w14:textId="77777777" w:rsidR="00BC42B7" w:rsidRPr="00BC42B7" w:rsidRDefault="00BC42B7" w:rsidP="00BC42B7">
            <w:pPr>
              <w:tabs>
                <w:tab w:val="center" w:pos="4320"/>
                <w:tab w:val="right" w:pos="8640"/>
              </w:tabs>
              <w:rPr>
                <w:rFonts w:ascii="Times New Roman" w:eastAsia="Times New Roman" w:hAnsi="Times New Roman"/>
                <w:spacing w:val="4"/>
                <w:w w:val="103"/>
                <w:kern w:val="14"/>
                <w:sz w:val="28"/>
                <w:szCs w:val="28"/>
                <w:lang w:eastAsia="en-US"/>
              </w:rPr>
            </w:pPr>
          </w:p>
        </w:tc>
        <w:tc>
          <w:tcPr>
            <w:tcW w:w="4268" w:type="dxa"/>
            <w:gridSpan w:val="4"/>
            <w:tcBorders>
              <w:bottom w:val="single" w:sz="4" w:space="0" w:color="auto"/>
            </w:tcBorders>
            <w:vAlign w:val="center"/>
          </w:tcPr>
          <w:p w14:paraId="6A1AB317" w14:textId="77777777" w:rsidR="00BC42B7" w:rsidRPr="00BC42B7" w:rsidRDefault="00BC42B7" w:rsidP="00BC42B7">
            <w:pPr>
              <w:tabs>
                <w:tab w:val="center" w:pos="4320"/>
                <w:tab w:val="right" w:pos="8640"/>
              </w:tabs>
              <w:ind w:left="175"/>
              <w:rPr>
                <w:rFonts w:ascii="Times New Roman" w:eastAsia="Times New Roman" w:hAnsi="Times New Roman"/>
                <w:spacing w:val="4"/>
                <w:w w:val="103"/>
                <w:kern w:val="14"/>
                <w:sz w:val="28"/>
                <w:szCs w:val="28"/>
                <w:lang w:eastAsia="en-US"/>
              </w:rPr>
            </w:pPr>
            <w:r w:rsidRPr="00BC42B7">
              <w:rPr>
                <w:rFonts w:ascii="Times New Roman" w:eastAsia="SimSun" w:hAnsi="Times New Roman"/>
                <w:spacing w:val="4"/>
                <w:w w:val="103"/>
                <w:kern w:val="14"/>
                <w:sz w:val="28"/>
                <w:lang w:eastAsia="ja-JP"/>
              </w:rPr>
              <w:t>Union africaine</w:t>
            </w:r>
          </w:p>
        </w:tc>
      </w:tr>
      <w:tr w:rsidR="00BC42B7" w:rsidRPr="00BC42B7" w14:paraId="63C18DA9" w14:textId="77777777" w:rsidTr="00554ACC">
        <w:trPr>
          <w:gridBefore w:val="1"/>
          <w:gridAfter w:val="2"/>
          <w:wBefore w:w="56" w:type="dxa"/>
          <w:wAfter w:w="437" w:type="dxa"/>
          <w:trHeight w:val="989"/>
        </w:trPr>
        <w:tc>
          <w:tcPr>
            <w:tcW w:w="1278" w:type="dxa"/>
            <w:gridSpan w:val="2"/>
            <w:tcBorders>
              <w:top w:val="single" w:sz="4" w:space="0" w:color="auto"/>
            </w:tcBorders>
          </w:tcPr>
          <w:p w14:paraId="6E768A8C" w14:textId="77777777" w:rsidR="00BC42B7" w:rsidRPr="00BC42B7" w:rsidRDefault="00BC42B7" w:rsidP="00BC42B7">
            <w:pPr>
              <w:tabs>
                <w:tab w:val="center" w:pos="4320"/>
                <w:tab w:val="right" w:pos="8640"/>
              </w:tabs>
              <w:rPr>
                <w:rFonts w:ascii="Times New Roman" w:eastAsia="Times New Roman" w:hAnsi="Times New Roman"/>
                <w:spacing w:val="4"/>
                <w:w w:val="103"/>
                <w:kern w:val="14"/>
                <w:lang w:eastAsia="en-US"/>
              </w:rPr>
            </w:pPr>
            <w:r w:rsidRPr="00BC42B7">
              <w:rPr>
                <w:rFonts w:ascii="Times New Roman" w:eastAsia="SimSun" w:hAnsi="Times New Roman"/>
                <w:noProof/>
                <w:spacing w:val="4"/>
                <w:w w:val="103"/>
                <w:kern w:val="14"/>
                <w:lang w:val="en-US" w:eastAsia="en-US"/>
              </w:rPr>
              <w:drawing>
                <wp:inline distT="0" distB="0" distL="0" distR="0" wp14:anchorId="04D7DD61" wp14:editId="68547920">
                  <wp:extent cx="685800" cy="552450"/>
                  <wp:effectExtent l="19050" t="0" r="0" b="0"/>
                  <wp:docPr id="2"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unlogo"/>
                          <pic:cNvPicPr>
                            <a:picLocks noChangeAspect="1" noChangeArrowheads="1"/>
                          </pic:cNvPicPr>
                        </pic:nvPicPr>
                        <pic:blipFill>
                          <a:blip r:embed="rId8"/>
                          <a:srcRect/>
                          <a:stretch>
                            <a:fillRect/>
                          </a:stretch>
                        </pic:blipFill>
                        <pic:spPr bwMode="auto">
                          <a:xfrm>
                            <a:off x="0" y="0"/>
                            <a:ext cx="685800" cy="552450"/>
                          </a:xfrm>
                          <a:prstGeom prst="rect">
                            <a:avLst/>
                          </a:prstGeom>
                          <a:noFill/>
                          <a:ln w="9525">
                            <a:noFill/>
                            <a:miter lim="800000"/>
                            <a:headEnd/>
                            <a:tailEnd/>
                          </a:ln>
                        </pic:spPr>
                      </pic:pic>
                    </a:graphicData>
                  </a:graphic>
                </wp:inline>
              </w:drawing>
            </w:r>
          </w:p>
        </w:tc>
        <w:tc>
          <w:tcPr>
            <w:tcW w:w="4117" w:type="dxa"/>
            <w:gridSpan w:val="2"/>
            <w:tcBorders>
              <w:top w:val="single" w:sz="4" w:space="0" w:color="auto"/>
            </w:tcBorders>
          </w:tcPr>
          <w:p w14:paraId="54AE14BE" w14:textId="77777777" w:rsidR="00BC42B7" w:rsidRPr="00BC42B7" w:rsidRDefault="00BC42B7" w:rsidP="00BC42B7">
            <w:pPr>
              <w:tabs>
                <w:tab w:val="center" w:pos="4320"/>
                <w:tab w:val="right" w:pos="8640"/>
              </w:tabs>
              <w:rPr>
                <w:rFonts w:ascii="Times New Roman" w:eastAsia="SimSun" w:hAnsi="Times New Roman"/>
                <w:b/>
                <w:spacing w:val="4"/>
                <w:w w:val="103"/>
                <w:kern w:val="14"/>
                <w:sz w:val="36"/>
                <w:szCs w:val="36"/>
                <w:lang w:eastAsia="ja-JP"/>
              </w:rPr>
            </w:pPr>
            <w:r w:rsidRPr="00BC42B7">
              <w:rPr>
                <w:rFonts w:ascii="Times New Roman" w:eastAsia="SimSun" w:hAnsi="Times New Roman"/>
                <w:b/>
                <w:spacing w:val="4"/>
                <w:w w:val="103"/>
                <w:kern w:val="14"/>
                <w:sz w:val="36"/>
                <w:szCs w:val="36"/>
                <w:lang w:eastAsia="ja-JP"/>
              </w:rPr>
              <w:t xml:space="preserve">Conseil économique </w:t>
            </w:r>
          </w:p>
          <w:p w14:paraId="355EAED7" w14:textId="77777777" w:rsidR="00BC42B7" w:rsidRPr="00BC42B7" w:rsidRDefault="00BC42B7" w:rsidP="00BC42B7">
            <w:pPr>
              <w:tabs>
                <w:tab w:val="center" w:pos="4320"/>
                <w:tab w:val="right" w:pos="8640"/>
              </w:tabs>
              <w:rPr>
                <w:rFonts w:ascii="Times New Roman" w:eastAsia="SimSun" w:hAnsi="Times New Roman"/>
                <w:b/>
                <w:spacing w:val="4"/>
                <w:w w:val="103"/>
                <w:kern w:val="14"/>
                <w:sz w:val="36"/>
                <w:szCs w:val="36"/>
                <w:lang w:eastAsia="ja-JP"/>
              </w:rPr>
            </w:pPr>
            <w:r w:rsidRPr="00BC42B7">
              <w:rPr>
                <w:rFonts w:ascii="Times New Roman" w:eastAsia="SimSun" w:hAnsi="Times New Roman"/>
                <w:b/>
                <w:spacing w:val="4"/>
                <w:w w:val="103"/>
                <w:kern w:val="14"/>
                <w:sz w:val="36"/>
                <w:szCs w:val="36"/>
                <w:lang w:eastAsia="ja-JP"/>
              </w:rPr>
              <w:t>et social</w:t>
            </w:r>
          </w:p>
          <w:p w14:paraId="0C664494" w14:textId="77777777" w:rsidR="00BC42B7" w:rsidRPr="00BC42B7" w:rsidRDefault="00BC42B7" w:rsidP="00BC42B7">
            <w:pPr>
              <w:tabs>
                <w:tab w:val="center" w:pos="4320"/>
                <w:tab w:val="right" w:pos="8640"/>
              </w:tabs>
              <w:rPr>
                <w:rFonts w:ascii="Times New Roman" w:eastAsia="Times New Roman" w:hAnsi="Times New Roman"/>
                <w:b/>
                <w:spacing w:val="4"/>
                <w:w w:val="103"/>
                <w:kern w:val="14"/>
                <w:lang w:eastAsia="en-US"/>
              </w:rPr>
            </w:pPr>
          </w:p>
        </w:tc>
        <w:tc>
          <w:tcPr>
            <w:tcW w:w="184" w:type="dxa"/>
            <w:tcBorders>
              <w:top w:val="single" w:sz="4" w:space="0" w:color="auto"/>
            </w:tcBorders>
          </w:tcPr>
          <w:p w14:paraId="4A618668" w14:textId="77777777" w:rsidR="00BC42B7" w:rsidRPr="00BC42B7" w:rsidRDefault="00BC42B7" w:rsidP="00BC42B7">
            <w:pPr>
              <w:tabs>
                <w:tab w:val="center" w:pos="4320"/>
                <w:tab w:val="right" w:pos="8640"/>
              </w:tabs>
              <w:rPr>
                <w:rFonts w:ascii="Times New Roman" w:eastAsia="Times New Roman" w:hAnsi="Times New Roman"/>
                <w:spacing w:val="4"/>
                <w:w w:val="103"/>
                <w:kern w:val="14"/>
                <w:sz w:val="36"/>
                <w:szCs w:val="36"/>
                <w:lang w:eastAsia="en-US"/>
              </w:rPr>
            </w:pPr>
          </w:p>
        </w:tc>
        <w:tc>
          <w:tcPr>
            <w:tcW w:w="1260" w:type="dxa"/>
            <w:gridSpan w:val="2"/>
            <w:tcBorders>
              <w:top w:val="single" w:sz="4" w:space="0" w:color="auto"/>
            </w:tcBorders>
          </w:tcPr>
          <w:p w14:paraId="1A6E16CE" w14:textId="77777777" w:rsidR="00BC42B7" w:rsidRPr="00BC42B7" w:rsidRDefault="00BC42B7" w:rsidP="00BC42B7">
            <w:pPr>
              <w:tabs>
                <w:tab w:val="center" w:pos="4320"/>
                <w:tab w:val="right" w:pos="8640"/>
              </w:tabs>
              <w:rPr>
                <w:rFonts w:ascii="Times New Roman" w:eastAsia="Times New Roman" w:hAnsi="Times New Roman"/>
                <w:spacing w:val="4"/>
                <w:w w:val="103"/>
                <w:kern w:val="14"/>
                <w:lang w:eastAsia="en-US"/>
              </w:rPr>
            </w:pPr>
            <w:r w:rsidRPr="00BC42B7">
              <w:rPr>
                <w:rFonts w:ascii="Times New Roman" w:eastAsia="Times New Roman" w:hAnsi="Times New Roman"/>
                <w:noProof/>
                <w:spacing w:val="4"/>
                <w:w w:val="103"/>
                <w:kern w:val="14"/>
                <w:lang w:val="en-US" w:eastAsia="en-US"/>
              </w:rPr>
              <w:drawing>
                <wp:inline distT="0" distB="0" distL="0" distR="0" wp14:anchorId="0BB7A4E2" wp14:editId="1F3D26EE">
                  <wp:extent cx="685800" cy="581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85800" cy="581025"/>
                          </a:xfrm>
                          <a:prstGeom prst="rect">
                            <a:avLst/>
                          </a:prstGeom>
                          <a:noFill/>
                          <a:ln w="9525">
                            <a:noFill/>
                            <a:miter lim="800000"/>
                            <a:headEnd/>
                            <a:tailEnd/>
                          </a:ln>
                        </pic:spPr>
                      </pic:pic>
                    </a:graphicData>
                  </a:graphic>
                </wp:inline>
              </w:drawing>
            </w:r>
          </w:p>
        </w:tc>
        <w:tc>
          <w:tcPr>
            <w:tcW w:w="3008" w:type="dxa"/>
            <w:gridSpan w:val="2"/>
          </w:tcPr>
          <w:p w14:paraId="0C6D9A35" w14:textId="77777777" w:rsidR="00BC42B7" w:rsidRPr="00BC42B7" w:rsidRDefault="00BC42B7" w:rsidP="00BC42B7">
            <w:pPr>
              <w:tabs>
                <w:tab w:val="center" w:pos="4320"/>
                <w:tab w:val="right" w:pos="8640"/>
              </w:tabs>
              <w:rPr>
                <w:rFonts w:ascii="Times New Roman" w:eastAsia="Times New Roman" w:hAnsi="Times New Roman"/>
                <w:spacing w:val="4"/>
                <w:w w:val="103"/>
                <w:kern w:val="14"/>
                <w:lang w:eastAsia="en-US"/>
              </w:rPr>
            </w:pPr>
            <w:r w:rsidRPr="00BC42B7">
              <w:rPr>
                <w:rFonts w:ascii="Times New Roman" w:eastAsia="SimSun" w:hAnsi="Times New Roman"/>
                <w:b/>
                <w:spacing w:val="4"/>
                <w:w w:val="103"/>
                <w:kern w:val="14"/>
                <w:sz w:val="36"/>
                <w:szCs w:val="36"/>
                <w:lang w:eastAsia="ja-JP"/>
              </w:rPr>
              <w:t>Union africaine</w:t>
            </w:r>
          </w:p>
        </w:tc>
      </w:tr>
      <w:tr w:rsidR="00BC42B7" w:rsidRPr="00BC42B7" w14:paraId="3EAD129B" w14:textId="77777777" w:rsidTr="00554ACC">
        <w:trPr>
          <w:trHeight w:val="1059"/>
        </w:trPr>
        <w:tc>
          <w:tcPr>
            <w:tcW w:w="1277" w:type="dxa"/>
            <w:gridSpan w:val="2"/>
            <w:tcBorders>
              <w:bottom w:val="single" w:sz="12" w:space="0" w:color="auto"/>
            </w:tcBorders>
          </w:tcPr>
          <w:p w14:paraId="13648542" w14:textId="77777777" w:rsidR="00BC42B7" w:rsidRPr="00BC42B7" w:rsidRDefault="00BC42B7" w:rsidP="00BC42B7">
            <w:pPr>
              <w:tabs>
                <w:tab w:val="center" w:pos="4320"/>
                <w:tab w:val="right" w:pos="8640"/>
              </w:tabs>
              <w:rPr>
                <w:rFonts w:ascii="Times New Roman" w:eastAsia="SimSun" w:hAnsi="Times New Roman"/>
                <w:noProof/>
                <w:spacing w:val="4"/>
                <w:w w:val="103"/>
                <w:kern w:val="14"/>
                <w:lang w:eastAsia="en-US"/>
              </w:rPr>
            </w:pPr>
          </w:p>
        </w:tc>
        <w:tc>
          <w:tcPr>
            <w:tcW w:w="4117" w:type="dxa"/>
            <w:gridSpan w:val="2"/>
            <w:tcBorders>
              <w:bottom w:val="single" w:sz="12" w:space="0" w:color="auto"/>
            </w:tcBorders>
          </w:tcPr>
          <w:p w14:paraId="1258E7EE" w14:textId="77777777" w:rsidR="00BC42B7" w:rsidRPr="00BC42B7" w:rsidRDefault="00BC42B7" w:rsidP="00BC42B7">
            <w:pPr>
              <w:tabs>
                <w:tab w:val="center" w:pos="4320"/>
                <w:tab w:val="right" w:pos="8640"/>
              </w:tabs>
              <w:rPr>
                <w:rFonts w:ascii="Times New Roman" w:eastAsia="SimSun" w:hAnsi="Times New Roman"/>
                <w:b/>
                <w:spacing w:val="4"/>
                <w:w w:val="103"/>
                <w:kern w:val="14"/>
                <w:sz w:val="40"/>
                <w:szCs w:val="40"/>
                <w:lang w:eastAsia="ja-JP"/>
              </w:rPr>
            </w:pPr>
          </w:p>
        </w:tc>
        <w:tc>
          <w:tcPr>
            <w:tcW w:w="544" w:type="dxa"/>
            <w:gridSpan w:val="3"/>
            <w:tcBorders>
              <w:bottom w:val="single" w:sz="12" w:space="0" w:color="auto"/>
            </w:tcBorders>
          </w:tcPr>
          <w:p w14:paraId="77C65CB7" w14:textId="77777777" w:rsidR="00BC42B7" w:rsidRPr="00BC42B7" w:rsidRDefault="00BC42B7" w:rsidP="00BC42B7">
            <w:pPr>
              <w:tabs>
                <w:tab w:val="center" w:pos="4320"/>
                <w:tab w:val="right" w:pos="8640"/>
              </w:tabs>
              <w:rPr>
                <w:rFonts w:ascii="Times New Roman" w:eastAsia="Times New Roman" w:hAnsi="Times New Roman"/>
                <w:noProof/>
                <w:spacing w:val="4"/>
                <w:w w:val="103"/>
                <w:kern w:val="14"/>
                <w:lang w:eastAsia="en-US"/>
              </w:rPr>
            </w:pPr>
          </w:p>
        </w:tc>
        <w:tc>
          <w:tcPr>
            <w:tcW w:w="1260" w:type="dxa"/>
            <w:gridSpan w:val="2"/>
            <w:tcBorders>
              <w:bottom w:val="single" w:sz="12" w:space="0" w:color="auto"/>
            </w:tcBorders>
          </w:tcPr>
          <w:p w14:paraId="0FDFCEB8" w14:textId="77777777" w:rsidR="00BC42B7" w:rsidRPr="00BC42B7" w:rsidRDefault="00BC42B7" w:rsidP="00BC42B7">
            <w:pPr>
              <w:tabs>
                <w:tab w:val="center" w:pos="4320"/>
                <w:tab w:val="right" w:pos="8640"/>
              </w:tabs>
              <w:rPr>
                <w:rFonts w:ascii="Times New Roman" w:eastAsia="Times New Roman" w:hAnsi="Times New Roman"/>
                <w:noProof/>
                <w:spacing w:val="4"/>
                <w:w w:val="103"/>
                <w:kern w:val="14"/>
                <w:lang w:eastAsia="en-US"/>
              </w:rPr>
            </w:pPr>
          </w:p>
        </w:tc>
        <w:tc>
          <w:tcPr>
            <w:tcW w:w="3142" w:type="dxa"/>
            <w:gridSpan w:val="3"/>
            <w:tcBorders>
              <w:bottom w:val="single" w:sz="12" w:space="0" w:color="auto"/>
            </w:tcBorders>
          </w:tcPr>
          <w:p w14:paraId="180A3499" w14:textId="77777777" w:rsidR="00BC42B7" w:rsidRPr="00BC42B7" w:rsidRDefault="00BC42B7" w:rsidP="00BC42B7">
            <w:pPr>
              <w:widowControl w:val="0"/>
              <w:autoSpaceDE w:val="0"/>
              <w:autoSpaceDN w:val="0"/>
              <w:adjustRightInd w:val="0"/>
              <w:ind w:left="114"/>
              <w:rPr>
                <w:rFonts w:ascii="Times New Roman" w:eastAsia="SimSun" w:hAnsi="Times New Roman"/>
                <w:spacing w:val="4"/>
                <w:w w:val="103"/>
                <w:kern w:val="14"/>
                <w:sz w:val="20"/>
                <w:szCs w:val="20"/>
                <w:lang w:eastAsia="ja-JP"/>
              </w:rPr>
            </w:pPr>
            <w:r w:rsidRPr="00BC42B7">
              <w:rPr>
                <w:rFonts w:ascii="Times New Roman" w:eastAsia="SimSun" w:hAnsi="Times New Roman"/>
                <w:spacing w:val="4"/>
                <w:w w:val="103"/>
                <w:kern w:val="14"/>
                <w:sz w:val="20"/>
                <w:szCs w:val="20"/>
                <w:lang w:eastAsia="ja-JP"/>
              </w:rPr>
              <w:t>E/ECA/COE/36/12</w:t>
            </w:r>
          </w:p>
          <w:p w14:paraId="5A909D8F" w14:textId="77777777" w:rsidR="00BC42B7" w:rsidRPr="00BC42B7" w:rsidRDefault="00BC42B7" w:rsidP="00BC42B7">
            <w:pPr>
              <w:widowControl w:val="0"/>
              <w:autoSpaceDE w:val="0"/>
              <w:autoSpaceDN w:val="0"/>
              <w:adjustRightInd w:val="0"/>
              <w:ind w:left="114"/>
              <w:rPr>
                <w:rFonts w:ascii="Times New Roman" w:eastAsia="SimSun" w:hAnsi="Times New Roman"/>
                <w:spacing w:val="4"/>
                <w:w w:val="103"/>
                <w:kern w:val="14"/>
                <w:sz w:val="20"/>
                <w:szCs w:val="20"/>
                <w:lang w:eastAsia="ja-JP"/>
              </w:rPr>
            </w:pPr>
            <w:r w:rsidRPr="00BC42B7">
              <w:rPr>
                <w:rFonts w:ascii="Times New Roman" w:eastAsia="SimSun" w:hAnsi="Times New Roman"/>
                <w:spacing w:val="4"/>
                <w:w w:val="103"/>
                <w:kern w:val="14"/>
                <w:sz w:val="20"/>
                <w:szCs w:val="20"/>
                <w:lang w:eastAsia="ja-JP"/>
              </w:rPr>
              <w:t>AU/STC/FMEPI/EXP/12(III)</w:t>
            </w:r>
          </w:p>
          <w:p w14:paraId="78F957D4" w14:textId="77777777" w:rsidR="00BC42B7" w:rsidRPr="00BC42B7" w:rsidRDefault="00BC42B7" w:rsidP="00BC42B7">
            <w:pPr>
              <w:widowControl w:val="0"/>
              <w:autoSpaceDE w:val="0"/>
              <w:autoSpaceDN w:val="0"/>
              <w:adjustRightInd w:val="0"/>
              <w:ind w:left="114"/>
              <w:rPr>
                <w:rFonts w:ascii="Times New Roman" w:eastAsia="SimSun" w:hAnsi="Times New Roman"/>
                <w:spacing w:val="4"/>
                <w:w w:val="103"/>
                <w:kern w:val="14"/>
                <w:sz w:val="20"/>
                <w:szCs w:val="20"/>
                <w:lang w:eastAsia="ja-JP"/>
              </w:rPr>
            </w:pPr>
            <w:proofErr w:type="spellStart"/>
            <w:r w:rsidRPr="00BC42B7">
              <w:rPr>
                <w:rFonts w:ascii="Times New Roman" w:eastAsia="SimSun" w:hAnsi="Times New Roman"/>
                <w:spacing w:val="4"/>
                <w:w w:val="103"/>
                <w:kern w:val="14"/>
                <w:sz w:val="20"/>
                <w:szCs w:val="20"/>
                <w:lang w:eastAsia="ja-JP"/>
              </w:rPr>
              <w:t>Distr</w:t>
            </w:r>
            <w:proofErr w:type="spellEnd"/>
            <w:r w:rsidRPr="00BC42B7">
              <w:rPr>
                <w:rFonts w:ascii="Times New Roman" w:eastAsia="SimSun" w:hAnsi="Times New Roman"/>
                <w:spacing w:val="4"/>
                <w:w w:val="103"/>
                <w:kern w:val="14"/>
                <w:sz w:val="20"/>
                <w:szCs w:val="20"/>
                <w:lang w:eastAsia="ja-JP"/>
              </w:rPr>
              <w:t>. générale</w:t>
            </w:r>
          </w:p>
          <w:p w14:paraId="10AB5AE7" w14:textId="77777777" w:rsidR="00BC42B7" w:rsidRPr="00BC42B7" w:rsidRDefault="00BC42B7" w:rsidP="00BC42B7">
            <w:pPr>
              <w:widowControl w:val="0"/>
              <w:autoSpaceDE w:val="0"/>
              <w:autoSpaceDN w:val="0"/>
              <w:adjustRightInd w:val="0"/>
              <w:spacing w:after="120" w:line="240" w:lineRule="atLeast"/>
              <w:ind w:left="114"/>
              <w:rPr>
                <w:rFonts w:ascii="Times New Roman" w:eastAsia="SimSun" w:hAnsi="Times New Roman"/>
                <w:spacing w:val="4"/>
                <w:w w:val="103"/>
                <w:kern w:val="14"/>
                <w:sz w:val="20"/>
                <w:szCs w:val="20"/>
                <w:lang w:eastAsia="ja-JP"/>
              </w:rPr>
            </w:pPr>
            <w:r w:rsidRPr="00BC42B7">
              <w:rPr>
                <w:rFonts w:ascii="Times New Roman" w:eastAsia="SimSun" w:hAnsi="Times New Roman"/>
                <w:spacing w:val="4"/>
                <w:w w:val="103"/>
                <w:kern w:val="14"/>
                <w:sz w:val="20"/>
                <w:szCs w:val="20"/>
                <w:lang w:eastAsia="ja-JP"/>
              </w:rPr>
              <w:t>10 février 2017</w:t>
            </w:r>
          </w:p>
          <w:p w14:paraId="18CAFF33" w14:textId="77777777" w:rsidR="00BC42B7" w:rsidRPr="00BC42B7" w:rsidRDefault="00BC42B7" w:rsidP="00BC42B7">
            <w:pPr>
              <w:tabs>
                <w:tab w:val="center" w:pos="4320"/>
                <w:tab w:val="right" w:pos="8640"/>
              </w:tabs>
              <w:spacing w:after="120"/>
              <w:ind w:left="113"/>
              <w:rPr>
                <w:rFonts w:ascii="Times New Roman" w:eastAsia="SimSun" w:hAnsi="Times New Roman"/>
                <w:spacing w:val="4"/>
                <w:w w:val="103"/>
                <w:kern w:val="14"/>
                <w:sz w:val="20"/>
                <w:szCs w:val="20"/>
                <w:lang w:eastAsia="ja-JP"/>
              </w:rPr>
            </w:pPr>
            <w:r w:rsidRPr="00BC42B7" w:rsidDel="00BD126A">
              <w:rPr>
                <w:rFonts w:ascii="Times New Roman" w:eastAsia="Times New Roman" w:hAnsi="Times New Roman"/>
                <w:noProof/>
                <w:spacing w:val="4"/>
                <w:w w:val="103"/>
                <w:kern w:val="14"/>
                <w:sz w:val="20"/>
                <w:szCs w:val="20"/>
                <w:lang w:eastAsia="en-US"/>
              </w:rPr>
              <w:t xml:space="preserve"> </w:t>
            </w:r>
          </w:p>
        </w:tc>
      </w:tr>
      <w:tr w:rsidR="00BC42B7" w:rsidRPr="00BC42B7" w14:paraId="29453A72" w14:textId="77777777" w:rsidTr="00554ACC">
        <w:trPr>
          <w:gridBefore w:val="1"/>
          <w:gridAfter w:val="1"/>
          <w:wBefore w:w="56" w:type="dxa"/>
          <w:wAfter w:w="134" w:type="dxa"/>
          <w:trHeight w:val="567"/>
        </w:trPr>
        <w:tc>
          <w:tcPr>
            <w:tcW w:w="5395" w:type="dxa"/>
            <w:gridSpan w:val="4"/>
            <w:tcBorders>
              <w:top w:val="single" w:sz="12" w:space="0" w:color="auto"/>
            </w:tcBorders>
          </w:tcPr>
          <w:p w14:paraId="10AF9E4D" w14:textId="77777777" w:rsidR="00BC42B7" w:rsidRPr="00BC42B7" w:rsidRDefault="00BC42B7" w:rsidP="00BC42B7">
            <w:pPr>
              <w:widowControl w:val="0"/>
              <w:autoSpaceDE w:val="0"/>
              <w:autoSpaceDN w:val="0"/>
              <w:adjustRightInd w:val="0"/>
              <w:jc w:val="both"/>
              <w:rPr>
                <w:rFonts w:ascii="Times New Roman" w:eastAsia="Times New Roman" w:hAnsi="Times New Roman"/>
                <w:b/>
                <w:spacing w:val="4"/>
                <w:w w:val="103"/>
                <w:kern w:val="14"/>
                <w:sz w:val="20"/>
                <w:szCs w:val="20"/>
                <w:lang w:eastAsia="zh-CN"/>
              </w:rPr>
            </w:pPr>
            <w:r w:rsidRPr="00BC42B7">
              <w:rPr>
                <w:rFonts w:ascii="Times New Roman" w:eastAsia="Times New Roman" w:hAnsi="Times New Roman"/>
                <w:b/>
                <w:spacing w:val="4"/>
                <w:w w:val="103"/>
                <w:kern w:val="14"/>
                <w:sz w:val="20"/>
                <w:szCs w:val="20"/>
                <w:lang w:eastAsia="zh-CN"/>
              </w:rPr>
              <w:t>Commission économique pour l’Afrique</w:t>
            </w:r>
          </w:p>
          <w:p w14:paraId="3C58A938" w14:textId="77777777" w:rsidR="00BC42B7" w:rsidRPr="00BC42B7" w:rsidRDefault="00BC42B7" w:rsidP="00BC42B7">
            <w:pPr>
              <w:widowControl w:val="0"/>
              <w:autoSpaceDE w:val="0"/>
              <w:autoSpaceDN w:val="0"/>
              <w:adjustRightInd w:val="0"/>
              <w:jc w:val="both"/>
              <w:rPr>
                <w:rFonts w:ascii="Times New Roman" w:eastAsia="Times New Roman" w:hAnsi="Times New Roman"/>
                <w:b/>
                <w:spacing w:val="4"/>
                <w:w w:val="103"/>
                <w:kern w:val="14"/>
                <w:sz w:val="20"/>
                <w:szCs w:val="20"/>
                <w:lang w:eastAsia="zh-CN"/>
              </w:rPr>
            </w:pPr>
            <w:r w:rsidRPr="00BC42B7">
              <w:rPr>
                <w:rFonts w:ascii="Times New Roman" w:eastAsia="Times New Roman" w:hAnsi="Times New Roman"/>
                <w:b/>
                <w:spacing w:val="4"/>
                <w:w w:val="103"/>
                <w:kern w:val="14"/>
                <w:sz w:val="20"/>
                <w:szCs w:val="20"/>
                <w:lang w:eastAsia="zh-CN"/>
              </w:rPr>
              <w:t>Comité d’experts</w:t>
            </w:r>
          </w:p>
          <w:p w14:paraId="30609A7E" w14:textId="77777777" w:rsidR="00BC42B7" w:rsidRPr="00BC42B7" w:rsidRDefault="00BC42B7" w:rsidP="00BC42B7">
            <w:pPr>
              <w:widowControl w:val="0"/>
              <w:autoSpaceDE w:val="0"/>
              <w:autoSpaceDN w:val="0"/>
              <w:adjustRightInd w:val="0"/>
              <w:jc w:val="both"/>
              <w:rPr>
                <w:rFonts w:ascii="Times New Roman" w:eastAsia="Times New Roman" w:hAnsi="Times New Roman"/>
                <w:spacing w:val="4"/>
                <w:w w:val="103"/>
                <w:kern w:val="14"/>
                <w:sz w:val="20"/>
                <w:szCs w:val="20"/>
                <w:lang w:eastAsia="zh-CN"/>
              </w:rPr>
            </w:pPr>
            <w:r w:rsidRPr="00BC42B7">
              <w:rPr>
                <w:rFonts w:ascii="Times New Roman" w:eastAsia="Times New Roman" w:hAnsi="Times New Roman"/>
                <w:spacing w:val="4"/>
                <w:w w:val="103"/>
                <w:kern w:val="14"/>
                <w:sz w:val="20"/>
                <w:szCs w:val="20"/>
                <w:lang w:eastAsia="zh-CN"/>
              </w:rPr>
              <w:t>Trente-sixième réunion</w:t>
            </w:r>
          </w:p>
        </w:tc>
        <w:tc>
          <w:tcPr>
            <w:tcW w:w="184" w:type="dxa"/>
            <w:tcBorders>
              <w:top w:val="single" w:sz="12" w:space="0" w:color="auto"/>
            </w:tcBorders>
          </w:tcPr>
          <w:p w14:paraId="0513A2C0" w14:textId="77777777" w:rsidR="00BC42B7" w:rsidRPr="00BC42B7" w:rsidRDefault="00BC42B7" w:rsidP="00BC42B7">
            <w:pPr>
              <w:widowControl w:val="0"/>
              <w:autoSpaceDE w:val="0"/>
              <w:autoSpaceDN w:val="0"/>
              <w:adjustRightInd w:val="0"/>
              <w:ind w:left="13"/>
              <w:rPr>
                <w:rFonts w:ascii="Times New Roman" w:eastAsia="Times New Roman" w:hAnsi="Times New Roman"/>
                <w:b/>
                <w:spacing w:val="4"/>
                <w:w w:val="103"/>
                <w:kern w:val="14"/>
                <w:sz w:val="20"/>
                <w:szCs w:val="20"/>
                <w:lang w:eastAsia="zh-CN"/>
              </w:rPr>
            </w:pPr>
          </w:p>
        </w:tc>
        <w:tc>
          <w:tcPr>
            <w:tcW w:w="4571" w:type="dxa"/>
            <w:gridSpan w:val="5"/>
            <w:tcBorders>
              <w:top w:val="single" w:sz="12" w:space="0" w:color="auto"/>
            </w:tcBorders>
          </w:tcPr>
          <w:p w14:paraId="5D576475" w14:textId="77777777" w:rsidR="00BC42B7" w:rsidRPr="00BC42B7" w:rsidRDefault="00BC42B7" w:rsidP="00BC42B7">
            <w:pPr>
              <w:widowControl w:val="0"/>
              <w:autoSpaceDE w:val="0"/>
              <w:autoSpaceDN w:val="0"/>
              <w:adjustRightInd w:val="0"/>
              <w:ind w:left="13"/>
              <w:rPr>
                <w:rFonts w:ascii="Times New Roman" w:eastAsia="Times New Roman" w:hAnsi="Times New Roman"/>
                <w:b/>
                <w:spacing w:val="4"/>
                <w:w w:val="103"/>
                <w:kern w:val="14"/>
                <w:sz w:val="20"/>
                <w:szCs w:val="20"/>
                <w:lang w:eastAsia="zh-CN"/>
              </w:rPr>
            </w:pPr>
            <w:r w:rsidRPr="00BC42B7">
              <w:rPr>
                <w:rFonts w:ascii="Times New Roman" w:eastAsia="Times New Roman" w:hAnsi="Times New Roman"/>
                <w:b/>
                <w:spacing w:val="4"/>
                <w:w w:val="103"/>
                <w:kern w:val="14"/>
                <w:sz w:val="20"/>
                <w:szCs w:val="20"/>
                <w:lang w:eastAsia="zh-CN"/>
              </w:rPr>
              <w:t>Union africaine</w:t>
            </w:r>
          </w:p>
          <w:p w14:paraId="7CB5CBFE" w14:textId="77777777" w:rsidR="00BC42B7" w:rsidRPr="00BC42B7" w:rsidRDefault="00BC42B7" w:rsidP="00BC42B7">
            <w:pPr>
              <w:widowControl w:val="0"/>
              <w:autoSpaceDE w:val="0"/>
              <w:autoSpaceDN w:val="0"/>
              <w:adjustRightInd w:val="0"/>
              <w:ind w:left="13"/>
              <w:rPr>
                <w:rFonts w:ascii="Times New Roman" w:eastAsia="Times New Roman" w:hAnsi="Times New Roman"/>
                <w:b/>
                <w:spacing w:val="4"/>
                <w:w w:val="103"/>
                <w:kern w:val="14"/>
                <w:sz w:val="20"/>
                <w:szCs w:val="20"/>
                <w:lang w:eastAsia="zh-CN"/>
              </w:rPr>
            </w:pPr>
            <w:r w:rsidRPr="00BC42B7">
              <w:rPr>
                <w:rFonts w:ascii="Times New Roman" w:eastAsia="Times New Roman" w:hAnsi="Times New Roman"/>
                <w:b/>
                <w:spacing w:val="4"/>
                <w:w w:val="103"/>
                <w:kern w:val="14"/>
                <w:sz w:val="20"/>
                <w:szCs w:val="20"/>
                <w:lang w:eastAsia="zh-CN"/>
              </w:rPr>
              <w:t>Comité d’experts</w:t>
            </w:r>
          </w:p>
          <w:p w14:paraId="655FDA43" w14:textId="77777777" w:rsidR="00BC42B7" w:rsidRPr="00BC42B7" w:rsidRDefault="00BC42B7" w:rsidP="00BC42B7">
            <w:pPr>
              <w:widowControl w:val="0"/>
              <w:autoSpaceDE w:val="0"/>
              <w:autoSpaceDN w:val="0"/>
              <w:adjustRightInd w:val="0"/>
              <w:ind w:left="13"/>
              <w:rPr>
                <w:rFonts w:ascii="Times New Roman" w:eastAsia="Times New Roman" w:hAnsi="Times New Roman"/>
                <w:spacing w:val="4"/>
                <w:w w:val="103"/>
                <w:kern w:val="14"/>
                <w:sz w:val="20"/>
                <w:szCs w:val="20"/>
                <w:lang w:eastAsia="en-US"/>
              </w:rPr>
            </w:pPr>
            <w:r w:rsidRPr="00BC42B7">
              <w:rPr>
                <w:rFonts w:ascii="Times New Roman" w:eastAsia="Times New Roman" w:hAnsi="Times New Roman"/>
                <w:spacing w:val="4"/>
                <w:w w:val="103"/>
                <w:kern w:val="14"/>
                <w:sz w:val="20"/>
                <w:szCs w:val="20"/>
                <w:lang w:eastAsia="zh-CN"/>
              </w:rPr>
              <w:t>Troisième réunion</w:t>
            </w:r>
          </w:p>
        </w:tc>
      </w:tr>
      <w:tr w:rsidR="00BC42B7" w:rsidRPr="00BC42B7" w14:paraId="6D162009" w14:textId="77777777" w:rsidTr="00554ACC">
        <w:trPr>
          <w:gridAfter w:val="1"/>
          <w:wAfter w:w="134" w:type="dxa"/>
        </w:trPr>
        <w:tc>
          <w:tcPr>
            <w:tcW w:w="5394" w:type="dxa"/>
            <w:gridSpan w:val="4"/>
          </w:tcPr>
          <w:p w14:paraId="5FDFF5CA" w14:textId="77777777" w:rsidR="00BC42B7" w:rsidRPr="00BC42B7" w:rsidRDefault="00BC42B7" w:rsidP="00BC42B7">
            <w:pPr>
              <w:widowControl w:val="0"/>
              <w:autoSpaceDE w:val="0"/>
              <w:autoSpaceDN w:val="0"/>
              <w:adjustRightInd w:val="0"/>
              <w:rPr>
                <w:rFonts w:ascii="Times New Roman" w:eastAsia="SimSun" w:hAnsi="Times New Roman"/>
                <w:b/>
                <w:bCs/>
                <w:spacing w:val="4"/>
                <w:w w:val="103"/>
                <w:kern w:val="14"/>
                <w:sz w:val="20"/>
                <w:szCs w:val="20"/>
                <w:lang w:eastAsia="zh-CN"/>
              </w:rPr>
            </w:pPr>
          </w:p>
          <w:p w14:paraId="2DE52013" w14:textId="77777777" w:rsidR="00BC42B7" w:rsidRPr="00BC42B7" w:rsidRDefault="00BC42B7" w:rsidP="00BC42B7">
            <w:pPr>
              <w:widowControl w:val="0"/>
              <w:autoSpaceDE w:val="0"/>
              <w:autoSpaceDN w:val="0"/>
              <w:adjustRightInd w:val="0"/>
              <w:rPr>
                <w:rFonts w:ascii="Times New Roman" w:eastAsia="SimSun" w:hAnsi="Times New Roman"/>
                <w:b/>
                <w:bCs/>
                <w:spacing w:val="4"/>
                <w:w w:val="103"/>
                <w:kern w:val="14"/>
                <w:sz w:val="20"/>
                <w:szCs w:val="20"/>
                <w:lang w:eastAsia="zh-CN"/>
              </w:rPr>
            </w:pPr>
            <w:r w:rsidRPr="00BC42B7">
              <w:rPr>
                <w:rFonts w:ascii="Times New Roman" w:eastAsia="SimSun" w:hAnsi="Times New Roman"/>
                <w:b/>
                <w:bCs/>
                <w:spacing w:val="4"/>
                <w:w w:val="103"/>
                <w:kern w:val="14"/>
                <w:sz w:val="20"/>
                <w:szCs w:val="20"/>
                <w:lang w:eastAsia="zh-CN"/>
              </w:rPr>
              <w:t>Dixième Réunion annuelle conjointe du Comité technique spécialisé de l’Union africaine sur les finances, les affaires monétaires, la planification économique et l’intégration et de la Conférence des ministres africains des finances, de la planification et du développement économique de la Commission économique pour l’Afrique</w:t>
            </w:r>
          </w:p>
          <w:p w14:paraId="4A0C3CA3" w14:textId="77777777" w:rsidR="00BC42B7" w:rsidRPr="00BC42B7" w:rsidRDefault="00BC42B7" w:rsidP="00BC42B7">
            <w:pPr>
              <w:rPr>
                <w:rFonts w:ascii="Times New Roman" w:eastAsia="Times New Roman" w:hAnsi="Times New Roman"/>
                <w:b/>
                <w:bCs/>
                <w:spacing w:val="4"/>
                <w:w w:val="103"/>
                <w:kern w:val="14"/>
                <w:sz w:val="20"/>
                <w:szCs w:val="20"/>
                <w:lang w:eastAsia="en-US"/>
              </w:rPr>
            </w:pPr>
          </w:p>
          <w:p w14:paraId="527F1AD8" w14:textId="77777777" w:rsidR="00BC42B7" w:rsidRPr="00BC42B7" w:rsidRDefault="00BC42B7" w:rsidP="00BC42B7">
            <w:pPr>
              <w:rPr>
                <w:rFonts w:ascii="Times New Roman" w:eastAsia="Times New Roman" w:hAnsi="Times New Roman"/>
                <w:b/>
                <w:bCs/>
                <w:spacing w:val="4"/>
                <w:w w:val="103"/>
                <w:kern w:val="14"/>
                <w:sz w:val="20"/>
                <w:szCs w:val="20"/>
                <w:lang w:eastAsia="en-US"/>
              </w:rPr>
            </w:pPr>
            <w:r w:rsidRPr="00BC42B7">
              <w:rPr>
                <w:rFonts w:ascii="Times New Roman" w:eastAsia="Times New Roman" w:hAnsi="Times New Roman"/>
                <w:b/>
                <w:bCs/>
                <w:spacing w:val="4"/>
                <w:w w:val="103"/>
                <w:kern w:val="14"/>
                <w:sz w:val="20"/>
                <w:szCs w:val="20"/>
                <w:lang w:eastAsia="en-US"/>
              </w:rPr>
              <w:t>Réunion des Comités d’experts</w:t>
            </w:r>
          </w:p>
          <w:p w14:paraId="7135C44E" w14:textId="77777777" w:rsidR="00BC42B7" w:rsidRPr="00BC42B7" w:rsidRDefault="00BC42B7" w:rsidP="00BC42B7">
            <w:pPr>
              <w:widowControl w:val="0"/>
              <w:autoSpaceDE w:val="0"/>
              <w:autoSpaceDN w:val="0"/>
              <w:adjustRightInd w:val="0"/>
              <w:rPr>
                <w:rFonts w:ascii="Times New Roman" w:eastAsia="Times New Roman" w:hAnsi="Times New Roman"/>
                <w:spacing w:val="4"/>
                <w:w w:val="103"/>
                <w:kern w:val="14"/>
                <w:sz w:val="20"/>
                <w:szCs w:val="20"/>
                <w:lang w:eastAsia="en-US"/>
              </w:rPr>
            </w:pPr>
            <w:r w:rsidRPr="00BC42B7">
              <w:rPr>
                <w:rFonts w:ascii="Times New Roman" w:eastAsia="SimSun" w:hAnsi="Times New Roman"/>
                <w:spacing w:val="4"/>
                <w:w w:val="103"/>
                <w:kern w:val="14"/>
                <w:sz w:val="20"/>
                <w:szCs w:val="20"/>
                <w:lang w:eastAsia="zh-CN"/>
              </w:rPr>
              <w:t>Dakar, 23-25 mars 2017</w:t>
            </w:r>
          </w:p>
        </w:tc>
        <w:tc>
          <w:tcPr>
            <w:tcW w:w="4812" w:type="dxa"/>
            <w:gridSpan w:val="7"/>
            <w:vAlign w:val="bottom"/>
          </w:tcPr>
          <w:p w14:paraId="36B8DD7F" w14:textId="77777777" w:rsidR="00BC42B7" w:rsidRPr="00BC42B7" w:rsidRDefault="00BC42B7" w:rsidP="00BC42B7">
            <w:pPr>
              <w:tabs>
                <w:tab w:val="left" w:pos="3053"/>
                <w:tab w:val="center" w:pos="4320"/>
                <w:tab w:val="right" w:pos="8640"/>
              </w:tabs>
              <w:ind w:firstLine="3037"/>
              <w:rPr>
                <w:rFonts w:ascii="Times New Roman" w:eastAsia="Times New Roman" w:hAnsi="Times New Roman"/>
                <w:spacing w:val="4"/>
                <w:w w:val="103"/>
                <w:kern w:val="14"/>
                <w:sz w:val="20"/>
                <w:szCs w:val="20"/>
                <w:lang w:eastAsia="en-US"/>
              </w:rPr>
            </w:pPr>
          </w:p>
        </w:tc>
      </w:tr>
    </w:tbl>
    <w:p w14:paraId="59B8FA87" w14:textId="77777777" w:rsidR="00EE39F2" w:rsidRPr="006E7F58" w:rsidRDefault="00EE39F2" w:rsidP="00D70EAB">
      <w:pPr>
        <w:jc w:val="center"/>
        <w:rPr>
          <w:rFonts w:ascii="Arial" w:hAnsi="Arial" w:cs="Arial"/>
          <w:b/>
          <w:bCs/>
          <w:sz w:val="28"/>
          <w:szCs w:val="28"/>
          <w:lang w:eastAsia="ja-JP"/>
        </w:rPr>
      </w:pPr>
    </w:p>
    <w:p w14:paraId="2E572961" w14:textId="77777777" w:rsidR="00EE39F2" w:rsidRDefault="00EE39F2" w:rsidP="00D70EAB">
      <w:pPr>
        <w:jc w:val="center"/>
        <w:rPr>
          <w:rFonts w:ascii="Arial" w:hAnsi="Arial" w:cs="Arial"/>
          <w:b/>
          <w:bCs/>
          <w:sz w:val="28"/>
          <w:szCs w:val="28"/>
          <w:lang w:eastAsia="ja-JP"/>
        </w:rPr>
      </w:pPr>
    </w:p>
    <w:p w14:paraId="080B2E1D" w14:textId="77777777" w:rsidR="00BC42B7" w:rsidRPr="006E7F58" w:rsidRDefault="00BC42B7" w:rsidP="00D70EAB">
      <w:pPr>
        <w:jc w:val="center"/>
        <w:rPr>
          <w:rFonts w:ascii="Arial" w:hAnsi="Arial" w:cs="Arial"/>
          <w:b/>
          <w:bCs/>
          <w:sz w:val="28"/>
          <w:szCs w:val="28"/>
          <w:lang w:eastAsia="ja-JP"/>
        </w:rPr>
      </w:pPr>
      <w:bookmarkStart w:id="0" w:name="_GoBack"/>
      <w:bookmarkEnd w:id="0"/>
    </w:p>
    <w:p w14:paraId="57D2C61D" w14:textId="77777777" w:rsidR="00091EA7" w:rsidRPr="006E7F58" w:rsidRDefault="00091EA7" w:rsidP="00D70EAB">
      <w:pPr>
        <w:jc w:val="center"/>
        <w:rPr>
          <w:rFonts w:ascii="Arial" w:hAnsi="Arial" w:cs="Arial"/>
          <w:b/>
          <w:bCs/>
          <w:sz w:val="28"/>
          <w:szCs w:val="28"/>
          <w:lang w:eastAsia="ja-JP"/>
        </w:rPr>
      </w:pPr>
    </w:p>
    <w:p w14:paraId="733A0B69" w14:textId="77777777" w:rsidR="00424557" w:rsidRPr="006E7F58" w:rsidRDefault="00EE39F2" w:rsidP="00D70EAB">
      <w:pPr>
        <w:jc w:val="center"/>
        <w:rPr>
          <w:rFonts w:ascii="Arial" w:hAnsi="Arial" w:cs="Arial"/>
          <w:b/>
          <w:bCs/>
          <w:sz w:val="28"/>
          <w:szCs w:val="28"/>
          <w:lang w:eastAsia="ja-JP"/>
        </w:rPr>
      </w:pPr>
      <w:r w:rsidRPr="006E7F58">
        <w:rPr>
          <w:rFonts w:ascii="Arial" w:hAnsi="Arial" w:cs="Arial"/>
          <w:b/>
          <w:bCs/>
          <w:sz w:val="28"/>
          <w:szCs w:val="28"/>
          <w:lang w:eastAsia="ja-JP"/>
        </w:rPr>
        <w:t xml:space="preserve">PROJET </w:t>
      </w:r>
    </w:p>
    <w:p w14:paraId="3DCB522F" w14:textId="77777777" w:rsidR="00424557" w:rsidRPr="006E7F58" w:rsidRDefault="00424557" w:rsidP="00D70EAB">
      <w:pPr>
        <w:jc w:val="center"/>
        <w:rPr>
          <w:rFonts w:ascii="Arial" w:hAnsi="Arial" w:cs="Arial"/>
          <w:b/>
          <w:bCs/>
          <w:sz w:val="28"/>
          <w:szCs w:val="28"/>
          <w:lang w:eastAsia="ja-JP"/>
        </w:rPr>
      </w:pPr>
    </w:p>
    <w:p w14:paraId="7FA348AC" w14:textId="28F0E6D8" w:rsidR="007946B4" w:rsidRPr="006E7F58" w:rsidRDefault="00EE39F2" w:rsidP="00D70EAB">
      <w:pPr>
        <w:jc w:val="center"/>
        <w:rPr>
          <w:rFonts w:ascii="Arial" w:hAnsi="Arial" w:cs="Arial"/>
          <w:b/>
          <w:bCs/>
          <w:sz w:val="28"/>
          <w:szCs w:val="28"/>
          <w:lang w:eastAsia="ja-JP"/>
        </w:rPr>
      </w:pPr>
      <w:r w:rsidRPr="006E7F58">
        <w:rPr>
          <w:rFonts w:ascii="Arial" w:hAnsi="Arial" w:cs="Arial"/>
          <w:b/>
          <w:bCs/>
          <w:sz w:val="28"/>
          <w:szCs w:val="28"/>
          <w:lang w:eastAsia="ja-JP"/>
        </w:rPr>
        <w:t xml:space="preserve">CODE </w:t>
      </w:r>
      <w:r w:rsidR="00563BD6" w:rsidRPr="006E7F58">
        <w:rPr>
          <w:rFonts w:ascii="Arial" w:hAnsi="Arial" w:cs="Arial"/>
          <w:b/>
          <w:bCs/>
          <w:sz w:val="28"/>
          <w:szCs w:val="28"/>
          <w:lang w:eastAsia="ja-JP"/>
        </w:rPr>
        <w:t xml:space="preserve">PANAFRICAIN </w:t>
      </w:r>
      <w:r w:rsidRPr="006E7F58">
        <w:rPr>
          <w:rFonts w:ascii="Arial" w:hAnsi="Arial" w:cs="Arial"/>
          <w:b/>
          <w:bCs/>
          <w:sz w:val="28"/>
          <w:szCs w:val="28"/>
          <w:lang w:eastAsia="ja-JP"/>
        </w:rPr>
        <w:t>D</w:t>
      </w:r>
      <w:r w:rsidR="00BB4CB3">
        <w:rPr>
          <w:rFonts w:ascii="Arial" w:hAnsi="Arial" w:cs="Arial"/>
          <w:b/>
          <w:bCs/>
          <w:sz w:val="28"/>
          <w:szCs w:val="28"/>
          <w:lang w:eastAsia="ja-JP"/>
        </w:rPr>
        <w:t>’</w:t>
      </w:r>
      <w:r w:rsidRPr="006E7F58">
        <w:rPr>
          <w:rFonts w:ascii="Arial" w:hAnsi="Arial" w:cs="Arial"/>
          <w:b/>
          <w:bCs/>
          <w:sz w:val="28"/>
          <w:szCs w:val="28"/>
          <w:lang w:eastAsia="ja-JP"/>
        </w:rPr>
        <w:t>INVESTISSEMENT</w:t>
      </w:r>
      <w:r w:rsidR="00563BD6" w:rsidRPr="006E7F58">
        <w:rPr>
          <w:rFonts w:ascii="Arial" w:hAnsi="Arial" w:cs="Arial"/>
          <w:b/>
          <w:bCs/>
          <w:sz w:val="28"/>
          <w:szCs w:val="28"/>
          <w:lang w:eastAsia="ja-JP"/>
        </w:rPr>
        <w:t>S</w:t>
      </w:r>
      <w:r w:rsidRPr="006E7F58">
        <w:rPr>
          <w:rFonts w:ascii="Arial" w:hAnsi="Arial" w:cs="Arial"/>
          <w:b/>
          <w:bCs/>
          <w:sz w:val="28"/>
          <w:szCs w:val="28"/>
          <w:lang w:eastAsia="ja-JP"/>
        </w:rPr>
        <w:t xml:space="preserve"> </w:t>
      </w:r>
    </w:p>
    <w:p w14:paraId="2B231DB6" w14:textId="77777777" w:rsidR="000C1B20" w:rsidRPr="006E7F58" w:rsidRDefault="000C1B20" w:rsidP="00D70EAB">
      <w:pPr>
        <w:jc w:val="both"/>
        <w:rPr>
          <w:rFonts w:ascii="Arial" w:hAnsi="Arial" w:cs="Arial"/>
          <w:b/>
          <w:bCs/>
          <w:highlight w:val="yellow"/>
        </w:rPr>
      </w:pPr>
    </w:p>
    <w:p w14:paraId="7D3798EB" w14:textId="77777777" w:rsidR="000C1B20" w:rsidRPr="006E7F58" w:rsidRDefault="000C1B20" w:rsidP="00D70EAB">
      <w:pPr>
        <w:jc w:val="both"/>
        <w:rPr>
          <w:rFonts w:ascii="Arial" w:hAnsi="Arial" w:cs="Arial"/>
          <w:b/>
          <w:bCs/>
          <w:highlight w:val="yellow"/>
        </w:rPr>
      </w:pPr>
    </w:p>
    <w:p w14:paraId="58F26C5A" w14:textId="77777777" w:rsidR="000C1B20" w:rsidRPr="006E7F58" w:rsidRDefault="000C1B20" w:rsidP="00D70EAB">
      <w:pPr>
        <w:jc w:val="both"/>
        <w:rPr>
          <w:rFonts w:ascii="Arial" w:hAnsi="Arial" w:cs="Arial"/>
          <w:b/>
          <w:bCs/>
          <w:highlight w:val="yellow"/>
        </w:rPr>
      </w:pPr>
    </w:p>
    <w:p w14:paraId="673391A2" w14:textId="77777777" w:rsidR="00B01B13" w:rsidRPr="006E7F58" w:rsidRDefault="00B01B13" w:rsidP="00D70EAB">
      <w:pPr>
        <w:jc w:val="center"/>
        <w:rPr>
          <w:rFonts w:ascii="Arial" w:hAnsi="Arial" w:cs="Arial"/>
          <w:b/>
          <w:bCs/>
          <w:highlight w:val="yellow"/>
        </w:rPr>
      </w:pPr>
    </w:p>
    <w:p w14:paraId="4066E4FE" w14:textId="77777777" w:rsidR="000C1B20" w:rsidRPr="006E7F58" w:rsidRDefault="000C1B20" w:rsidP="00D70EAB">
      <w:pPr>
        <w:jc w:val="both"/>
        <w:rPr>
          <w:rFonts w:ascii="Arial" w:hAnsi="Arial" w:cs="Arial"/>
          <w:b/>
          <w:bCs/>
          <w:highlight w:val="yellow"/>
        </w:rPr>
      </w:pPr>
    </w:p>
    <w:p w14:paraId="466BC8C1" w14:textId="77777777" w:rsidR="000C1B20" w:rsidRPr="006E7F58" w:rsidRDefault="000C1B20" w:rsidP="00D70EAB">
      <w:pPr>
        <w:jc w:val="both"/>
        <w:rPr>
          <w:rFonts w:ascii="Arial" w:hAnsi="Arial" w:cs="Arial"/>
          <w:b/>
          <w:bCs/>
          <w:highlight w:val="yellow"/>
        </w:rPr>
      </w:pPr>
    </w:p>
    <w:p w14:paraId="450A16F6" w14:textId="77777777" w:rsidR="000C1B20" w:rsidRPr="006E7F58" w:rsidRDefault="000C1B20" w:rsidP="00D70EAB">
      <w:pPr>
        <w:jc w:val="both"/>
        <w:rPr>
          <w:rFonts w:ascii="Arial" w:hAnsi="Arial" w:cs="Arial"/>
          <w:b/>
          <w:bCs/>
          <w:highlight w:val="yellow"/>
        </w:rPr>
      </w:pPr>
    </w:p>
    <w:p w14:paraId="2F1FA5C6" w14:textId="77777777" w:rsidR="000C1B20" w:rsidRPr="006E7F58" w:rsidRDefault="000C1B20" w:rsidP="00D70EAB">
      <w:pPr>
        <w:jc w:val="both"/>
        <w:rPr>
          <w:rFonts w:ascii="Arial" w:hAnsi="Arial" w:cs="Arial"/>
          <w:b/>
          <w:bCs/>
          <w:highlight w:val="yellow"/>
        </w:rPr>
      </w:pPr>
    </w:p>
    <w:p w14:paraId="6C275E91" w14:textId="77777777" w:rsidR="000C1B20" w:rsidRPr="006E7F58" w:rsidRDefault="000C1B20" w:rsidP="00D70EAB">
      <w:pPr>
        <w:jc w:val="both"/>
        <w:rPr>
          <w:rFonts w:ascii="Arial" w:hAnsi="Arial" w:cs="Arial"/>
          <w:b/>
          <w:bCs/>
          <w:highlight w:val="yellow"/>
        </w:rPr>
      </w:pPr>
    </w:p>
    <w:p w14:paraId="3D63BF03" w14:textId="77777777" w:rsidR="000C1B20" w:rsidRPr="006E7F58" w:rsidRDefault="000C1B20" w:rsidP="00D70EAB">
      <w:pPr>
        <w:jc w:val="both"/>
        <w:rPr>
          <w:rFonts w:ascii="Arial" w:hAnsi="Arial" w:cs="Arial"/>
          <w:b/>
          <w:bCs/>
          <w:highlight w:val="yellow"/>
        </w:rPr>
      </w:pPr>
    </w:p>
    <w:p w14:paraId="36A3A3F1" w14:textId="77777777" w:rsidR="000C1B20" w:rsidRPr="006E7F58" w:rsidRDefault="000C1B20" w:rsidP="00D70EAB">
      <w:pPr>
        <w:jc w:val="both"/>
        <w:rPr>
          <w:rFonts w:ascii="Arial" w:hAnsi="Arial" w:cs="Arial"/>
          <w:b/>
          <w:bCs/>
          <w:highlight w:val="yellow"/>
        </w:rPr>
      </w:pPr>
    </w:p>
    <w:p w14:paraId="3ED523D3" w14:textId="77777777" w:rsidR="000C1B20" w:rsidRPr="006E7F58" w:rsidRDefault="000C1B20" w:rsidP="00D70EAB">
      <w:pPr>
        <w:jc w:val="both"/>
        <w:rPr>
          <w:rFonts w:ascii="Arial" w:hAnsi="Arial" w:cs="Arial"/>
          <w:b/>
          <w:bCs/>
          <w:highlight w:val="yellow"/>
        </w:rPr>
      </w:pPr>
    </w:p>
    <w:p w14:paraId="62497ACE" w14:textId="77777777" w:rsidR="000C1B20" w:rsidRPr="006E7F58" w:rsidRDefault="000C1B20" w:rsidP="00D70EAB">
      <w:pPr>
        <w:jc w:val="both"/>
        <w:rPr>
          <w:rFonts w:ascii="Arial" w:hAnsi="Arial" w:cs="Arial"/>
          <w:b/>
          <w:bCs/>
          <w:highlight w:val="yellow"/>
        </w:rPr>
      </w:pPr>
    </w:p>
    <w:p w14:paraId="37F916F7" w14:textId="77777777" w:rsidR="000C1B20" w:rsidRPr="006E7F58" w:rsidRDefault="000C1B20" w:rsidP="00D70EAB">
      <w:pPr>
        <w:jc w:val="both"/>
        <w:rPr>
          <w:rFonts w:ascii="Arial" w:hAnsi="Arial" w:cs="Arial"/>
          <w:b/>
          <w:bCs/>
          <w:highlight w:val="yellow"/>
        </w:rPr>
      </w:pPr>
    </w:p>
    <w:p w14:paraId="69F2CB4F" w14:textId="77777777" w:rsidR="000C1B20" w:rsidRPr="006E7F58" w:rsidRDefault="000C1B20" w:rsidP="00D70EAB">
      <w:pPr>
        <w:jc w:val="both"/>
        <w:rPr>
          <w:rFonts w:ascii="Arial" w:hAnsi="Arial" w:cs="Arial"/>
          <w:b/>
          <w:bCs/>
          <w:highlight w:val="yellow"/>
        </w:rPr>
      </w:pPr>
    </w:p>
    <w:p w14:paraId="226E7DC7" w14:textId="77777777" w:rsidR="000C1B20" w:rsidRPr="006E7F58" w:rsidRDefault="000C1B20" w:rsidP="00D70EAB">
      <w:pPr>
        <w:jc w:val="both"/>
        <w:rPr>
          <w:rFonts w:ascii="Arial" w:hAnsi="Arial" w:cs="Arial"/>
          <w:b/>
          <w:bCs/>
          <w:highlight w:val="yellow"/>
        </w:rPr>
      </w:pPr>
    </w:p>
    <w:p w14:paraId="22DABFD3" w14:textId="77777777" w:rsidR="000C1B20" w:rsidRPr="006E7F58" w:rsidRDefault="000C1B20" w:rsidP="00D70EAB">
      <w:pPr>
        <w:jc w:val="both"/>
        <w:rPr>
          <w:rFonts w:ascii="Arial" w:hAnsi="Arial" w:cs="Arial"/>
          <w:b/>
          <w:bCs/>
          <w:highlight w:val="yellow"/>
        </w:rPr>
      </w:pPr>
    </w:p>
    <w:p w14:paraId="3CFDBC79" w14:textId="3CD4B633" w:rsidR="000C1B20" w:rsidRPr="006E7F58" w:rsidRDefault="00D54E18" w:rsidP="00D70EAB">
      <w:pPr>
        <w:jc w:val="center"/>
        <w:rPr>
          <w:rFonts w:ascii="Arial" w:hAnsi="Arial" w:cs="Arial"/>
        </w:rPr>
      </w:pPr>
      <w:r w:rsidRPr="006E7F58">
        <w:rPr>
          <w:rFonts w:ascii="Arial" w:hAnsi="Arial" w:cs="Arial"/>
        </w:rPr>
        <w:t>Projet</w:t>
      </w:r>
      <w:r w:rsidR="000E340F" w:rsidRPr="006E7F58">
        <w:rPr>
          <w:rFonts w:ascii="Arial" w:hAnsi="Arial" w:cs="Arial"/>
        </w:rPr>
        <w:t xml:space="preserve">, </w:t>
      </w:r>
      <w:r w:rsidR="00FE38AC">
        <w:rPr>
          <w:rFonts w:ascii="Arial" w:hAnsi="Arial" w:cs="Arial"/>
        </w:rPr>
        <w:t>décembre</w:t>
      </w:r>
      <w:r w:rsidR="00FE38AC" w:rsidRPr="006E7F58">
        <w:rPr>
          <w:rFonts w:ascii="Arial" w:hAnsi="Arial" w:cs="Arial"/>
        </w:rPr>
        <w:t xml:space="preserve"> </w:t>
      </w:r>
      <w:r w:rsidR="00100F8A" w:rsidRPr="006E7F58">
        <w:rPr>
          <w:rFonts w:ascii="Arial" w:hAnsi="Arial" w:cs="Arial"/>
        </w:rPr>
        <w:t>201</w:t>
      </w:r>
      <w:r w:rsidR="00BB4CB3">
        <w:rPr>
          <w:rFonts w:ascii="Arial" w:hAnsi="Arial" w:cs="Arial"/>
        </w:rPr>
        <w:t>6</w:t>
      </w:r>
    </w:p>
    <w:p w14:paraId="030D2037" w14:textId="77777777" w:rsidR="00424557" w:rsidRPr="006E7F58" w:rsidRDefault="00424557" w:rsidP="00D70EAB">
      <w:pPr>
        <w:rPr>
          <w:rFonts w:ascii="Arial" w:hAnsi="Arial" w:cs="Arial"/>
          <w:b/>
          <w:bCs/>
          <w:highlight w:val="yellow"/>
        </w:rPr>
        <w:sectPr w:rsidR="00424557" w:rsidRPr="006E7F58" w:rsidSect="00424557">
          <w:headerReference w:type="default" r:id="rId10"/>
          <w:footerReference w:type="even" r:id="rId11"/>
          <w:footerReference w:type="default" r:id="rId12"/>
          <w:pgSz w:w="11900" w:h="16840"/>
          <w:pgMar w:top="1418" w:right="1417" w:bottom="1417" w:left="1417" w:header="708" w:footer="708" w:gutter="0"/>
          <w:pgNumType w:start="0"/>
          <w:cols w:space="708"/>
          <w:titlePg/>
          <w:docGrid w:linePitch="360"/>
        </w:sectPr>
      </w:pPr>
    </w:p>
    <w:p w14:paraId="41C641F2" w14:textId="29999DF9" w:rsidR="008F0D7A" w:rsidRPr="006E7F58" w:rsidRDefault="008F0D7A" w:rsidP="00D70EAB">
      <w:pPr>
        <w:rPr>
          <w:rFonts w:ascii="Arial" w:hAnsi="Arial" w:cs="Arial"/>
          <w:b/>
          <w:bCs/>
          <w:highlight w:val="yellow"/>
        </w:rPr>
      </w:pPr>
    </w:p>
    <w:p w14:paraId="507DFF29" w14:textId="59670B11" w:rsidR="00E44383" w:rsidRPr="006E7F58" w:rsidRDefault="008779E1" w:rsidP="00D70EAB">
      <w:pPr>
        <w:pStyle w:val="Heading1"/>
        <w:spacing w:before="0"/>
        <w:ind w:left="0"/>
        <w:jc w:val="both"/>
        <w:rPr>
          <w:rFonts w:ascii="Arial" w:hAnsi="Arial" w:cs="Arial"/>
        </w:rPr>
      </w:pPr>
      <w:bookmarkStart w:id="1" w:name="_Toc278464319"/>
      <w:r w:rsidRPr="006E7F58">
        <w:rPr>
          <w:rFonts w:ascii="Arial" w:hAnsi="Arial" w:cs="Arial"/>
        </w:rPr>
        <w:t>Pr</w:t>
      </w:r>
      <w:r w:rsidR="00FC0D0C" w:rsidRPr="006E7F58">
        <w:rPr>
          <w:rFonts w:ascii="Arial" w:hAnsi="Arial" w:cs="Arial"/>
          <w:bCs w:val="0"/>
          <w:iCs/>
        </w:rPr>
        <w:t>é</w:t>
      </w:r>
      <w:r w:rsidRPr="006E7F58">
        <w:rPr>
          <w:rFonts w:ascii="Arial" w:hAnsi="Arial" w:cs="Arial"/>
        </w:rPr>
        <w:t>amb</w:t>
      </w:r>
      <w:r w:rsidR="00D54E18" w:rsidRPr="006E7F58">
        <w:rPr>
          <w:rFonts w:ascii="Arial" w:hAnsi="Arial" w:cs="Arial"/>
        </w:rPr>
        <w:t>u</w:t>
      </w:r>
      <w:r w:rsidRPr="006E7F58">
        <w:rPr>
          <w:rFonts w:ascii="Arial" w:hAnsi="Arial" w:cs="Arial"/>
        </w:rPr>
        <w:t>le</w:t>
      </w:r>
      <w:bookmarkEnd w:id="1"/>
    </w:p>
    <w:p w14:paraId="0CB29A2B" w14:textId="77777777" w:rsidR="004E36F2" w:rsidRPr="006E7F58" w:rsidRDefault="004E36F2" w:rsidP="00D70EAB">
      <w:pPr>
        <w:pStyle w:val="Title"/>
        <w:jc w:val="both"/>
        <w:rPr>
          <w:rFonts w:ascii="Arial" w:hAnsi="Arial" w:cs="Arial"/>
          <w:b w:val="0"/>
          <w:i/>
          <w:strike/>
          <w:spacing w:val="0"/>
          <w:sz w:val="24"/>
          <w:szCs w:val="24"/>
        </w:rPr>
      </w:pPr>
    </w:p>
    <w:p w14:paraId="3AD12808" w14:textId="5928AA60" w:rsidR="00D13D6E" w:rsidRPr="006E7F58" w:rsidRDefault="00D54E18" w:rsidP="00D70EAB">
      <w:pPr>
        <w:pStyle w:val="Title"/>
        <w:jc w:val="both"/>
        <w:rPr>
          <w:rFonts w:ascii="Arial" w:hAnsi="Arial" w:cs="Arial"/>
          <w:i/>
          <w:spacing w:val="0"/>
          <w:sz w:val="24"/>
          <w:szCs w:val="24"/>
        </w:rPr>
      </w:pPr>
      <w:r w:rsidRPr="006E7F58">
        <w:rPr>
          <w:rFonts w:ascii="Arial" w:hAnsi="Arial" w:cs="Arial"/>
          <w:i/>
          <w:spacing w:val="0"/>
          <w:sz w:val="24"/>
          <w:szCs w:val="24"/>
        </w:rPr>
        <w:t xml:space="preserve">Les Etats </w:t>
      </w:r>
      <w:r w:rsidR="00ED3EBA">
        <w:rPr>
          <w:rFonts w:ascii="Arial" w:hAnsi="Arial" w:cs="Arial"/>
          <w:i/>
          <w:spacing w:val="0"/>
          <w:sz w:val="24"/>
          <w:szCs w:val="24"/>
        </w:rPr>
        <w:t>membres</w:t>
      </w:r>
      <w:r w:rsidR="004818F2" w:rsidRPr="006E7F58">
        <w:rPr>
          <w:rFonts w:ascii="Arial" w:hAnsi="Arial" w:cs="Arial"/>
          <w:i/>
          <w:spacing w:val="0"/>
          <w:sz w:val="24"/>
          <w:szCs w:val="24"/>
        </w:rPr>
        <w:t>,</w:t>
      </w:r>
    </w:p>
    <w:p w14:paraId="04F98E88" w14:textId="77777777" w:rsidR="00B453B7" w:rsidRPr="006E7F58" w:rsidRDefault="00B453B7" w:rsidP="00666224">
      <w:pPr>
        <w:jc w:val="both"/>
        <w:rPr>
          <w:rFonts w:ascii="Arial" w:hAnsi="Arial" w:cs="Arial"/>
        </w:rPr>
      </w:pPr>
    </w:p>
    <w:p w14:paraId="7C862613" w14:textId="43A5E551" w:rsidR="00A00DCA" w:rsidRPr="006E7F58" w:rsidRDefault="00666224" w:rsidP="00666224">
      <w:pPr>
        <w:shd w:val="clear" w:color="auto" w:fill="FFFFFF"/>
        <w:ind w:left="11"/>
        <w:contextualSpacing/>
        <w:jc w:val="both"/>
        <w:rPr>
          <w:rFonts w:ascii="Arial" w:hAnsi="Arial" w:cs="Arial"/>
        </w:rPr>
      </w:pPr>
      <w:r>
        <w:rPr>
          <w:rFonts w:ascii="Arial" w:hAnsi="Arial" w:cs="Arial"/>
          <w:b/>
          <w:bCs/>
          <w:i/>
          <w:iCs/>
        </w:rPr>
        <w:t>RAPPELANT</w:t>
      </w:r>
      <w:r w:rsidRPr="006E7F58">
        <w:rPr>
          <w:rFonts w:ascii="Arial" w:hAnsi="Arial" w:cs="Arial"/>
        </w:rPr>
        <w:t xml:space="preserve"> </w:t>
      </w:r>
      <w:r w:rsidR="00A00DCA">
        <w:rPr>
          <w:rFonts w:ascii="Arial" w:hAnsi="Arial" w:cs="Arial"/>
        </w:rPr>
        <w:t xml:space="preserve">le </w:t>
      </w:r>
      <w:r w:rsidR="00A00DCA" w:rsidRPr="006E7F58">
        <w:rPr>
          <w:rFonts w:ascii="Arial" w:hAnsi="Arial" w:cs="Arial"/>
        </w:rPr>
        <w:t xml:space="preserve">Traité d’Abuja </w:t>
      </w:r>
      <w:r>
        <w:rPr>
          <w:rFonts w:ascii="Arial" w:hAnsi="Arial" w:cs="Arial"/>
        </w:rPr>
        <w:t xml:space="preserve">instituant </w:t>
      </w:r>
      <w:r w:rsidR="00A00DCA" w:rsidRPr="006E7F58">
        <w:rPr>
          <w:rFonts w:ascii="Arial" w:hAnsi="Arial" w:cs="Arial"/>
        </w:rPr>
        <w:t xml:space="preserve"> la Communauté Economique Africaine et l’adoption de l’Agenda 2063 par les </w:t>
      </w:r>
      <w:r>
        <w:rPr>
          <w:rFonts w:ascii="Arial" w:hAnsi="Arial" w:cs="Arial"/>
        </w:rPr>
        <w:t>C</w:t>
      </w:r>
      <w:r w:rsidR="00A00DCA" w:rsidRPr="006E7F58">
        <w:rPr>
          <w:rFonts w:ascii="Arial" w:hAnsi="Arial" w:cs="Arial"/>
        </w:rPr>
        <w:t xml:space="preserve">hefs d’Etat et de </w:t>
      </w:r>
      <w:r>
        <w:rPr>
          <w:rFonts w:ascii="Arial" w:hAnsi="Arial" w:cs="Arial"/>
        </w:rPr>
        <w:t>G</w:t>
      </w:r>
      <w:r w:rsidR="00A00DCA" w:rsidRPr="006E7F58">
        <w:rPr>
          <w:rFonts w:ascii="Arial" w:hAnsi="Arial" w:cs="Arial"/>
        </w:rPr>
        <w:t>ouvernement </w:t>
      </w:r>
      <w:r>
        <w:rPr>
          <w:rFonts w:ascii="Arial" w:hAnsi="Arial" w:cs="Arial"/>
        </w:rPr>
        <w:t xml:space="preserve">de l’Union </w:t>
      </w:r>
      <w:r w:rsidR="00925F1F">
        <w:rPr>
          <w:rFonts w:ascii="Arial" w:hAnsi="Arial" w:cs="Arial"/>
        </w:rPr>
        <w:t>Africaine</w:t>
      </w:r>
      <w:r w:rsidR="00A00DCA" w:rsidRPr="006E7F58">
        <w:rPr>
          <w:rFonts w:ascii="Arial" w:hAnsi="Arial" w:cs="Arial"/>
        </w:rPr>
        <w:t>;</w:t>
      </w:r>
    </w:p>
    <w:p w14:paraId="416FAAED" w14:textId="77777777" w:rsidR="00A00DCA" w:rsidRDefault="00A00DCA"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b/>
          <w:i/>
        </w:rPr>
      </w:pPr>
    </w:p>
    <w:p w14:paraId="08CB5DEF" w14:textId="61FBBD3D" w:rsidR="00B712FA" w:rsidRPr="006E7F58" w:rsidRDefault="00B712FA" w:rsidP="00AD6C4A">
      <w:pPr>
        <w:widowControl w:val="0"/>
        <w:autoSpaceDE w:val="0"/>
        <w:autoSpaceDN w:val="0"/>
        <w:adjustRightInd w:val="0"/>
        <w:jc w:val="both"/>
        <w:rPr>
          <w:rFonts w:ascii="Arial" w:hAnsi="Arial" w:cs="Arial"/>
        </w:rPr>
      </w:pPr>
      <w:r w:rsidRPr="006E7F58">
        <w:rPr>
          <w:rFonts w:ascii="Arial" w:hAnsi="Arial" w:cs="Arial"/>
          <w:b/>
          <w:bCs/>
          <w:i/>
          <w:iCs/>
        </w:rPr>
        <w:t xml:space="preserve">RECONNAISSANT </w:t>
      </w:r>
      <w:r>
        <w:rPr>
          <w:rFonts w:ascii="Arial" w:hAnsi="Arial" w:cs="Arial"/>
        </w:rPr>
        <w:t>l</w:t>
      </w:r>
      <w:r w:rsidR="00666224">
        <w:rPr>
          <w:rFonts w:ascii="Arial" w:hAnsi="Arial" w:cs="Arial"/>
        </w:rPr>
        <w:t xml:space="preserve">a nécessité, pour </w:t>
      </w:r>
      <w:r w:rsidR="00666224" w:rsidRPr="006E7F58">
        <w:rPr>
          <w:rFonts w:ascii="Arial" w:hAnsi="Arial" w:cs="Arial"/>
        </w:rPr>
        <w:t xml:space="preserve">tous les Etats </w:t>
      </w:r>
      <w:r w:rsidR="00666224">
        <w:rPr>
          <w:rFonts w:ascii="Arial" w:hAnsi="Arial" w:cs="Arial"/>
        </w:rPr>
        <w:t>membres</w:t>
      </w:r>
      <w:r w:rsidR="00666224" w:rsidRPr="006E7F58">
        <w:rPr>
          <w:rFonts w:ascii="Arial" w:hAnsi="Arial" w:cs="Arial"/>
        </w:rPr>
        <w:t xml:space="preserve"> de l’Union </w:t>
      </w:r>
      <w:r w:rsidR="00925F1F">
        <w:rPr>
          <w:rFonts w:ascii="Arial" w:hAnsi="Arial" w:cs="Arial"/>
        </w:rPr>
        <w:t>Africaine</w:t>
      </w:r>
      <w:r w:rsidR="00666224">
        <w:rPr>
          <w:rFonts w:ascii="Arial" w:hAnsi="Arial" w:cs="Arial"/>
        </w:rPr>
        <w:t>,</w:t>
      </w:r>
      <w:r w:rsidR="00666224" w:rsidDel="00666224">
        <w:rPr>
          <w:rFonts w:ascii="Arial" w:hAnsi="Arial" w:cs="Arial"/>
        </w:rPr>
        <w:t xml:space="preserve"> </w:t>
      </w:r>
      <w:r w:rsidR="00666224">
        <w:rPr>
          <w:rFonts w:ascii="Arial" w:hAnsi="Arial" w:cs="Arial"/>
        </w:rPr>
        <w:t xml:space="preserve">de se doter </w:t>
      </w:r>
      <w:r>
        <w:rPr>
          <w:rFonts w:ascii="Arial" w:hAnsi="Arial" w:cs="Arial"/>
        </w:rPr>
        <w:t>d’</w:t>
      </w:r>
      <w:r w:rsidRPr="006E7F58">
        <w:rPr>
          <w:rFonts w:ascii="Arial" w:hAnsi="Arial" w:cs="Arial"/>
        </w:rPr>
        <w:t xml:space="preserve">un </w:t>
      </w:r>
      <w:r>
        <w:rPr>
          <w:rFonts w:ascii="Arial" w:hAnsi="Arial" w:cs="Arial"/>
        </w:rPr>
        <w:t>instrument</w:t>
      </w:r>
      <w:r w:rsidRPr="006E7F58">
        <w:rPr>
          <w:rFonts w:ascii="Arial" w:hAnsi="Arial" w:cs="Arial"/>
        </w:rPr>
        <w:t xml:space="preserve"> global</w:t>
      </w:r>
      <w:r w:rsidR="00666224">
        <w:rPr>
          <w:rFonts w:ascii="Arial" w:hAnsi="Arial" w:cs="Arial"/>
        </w:rPr>
        <w:t xml:space="preserve"> d’orientation</w:t>
      </w:r>
      <w:r w:rsidRPr="006E7F58">
        <w:rPr>
          <w:rFonts w:ascii="Arial" w:hAnsi="Arial" w:cs="Arial"/>
        </w:rPr>
        <w:t xml:space="preserve"> </w:t>
      </w:r>
      <w:r>
        <w:rPr>
          <w:rFonts w:ascii="Arial" w:hAnsi="Arial" w:cs="Arial"/>
        </w:rPr>
        <w:t xml:space="preserve">relatif aux </w:t>
      </w:r>
      <w:proofErr w:type="gramStart"/>
      <w:r>
        <w:rPr>
          <w:rFonts w:ascii="Arial" w:hAnsi="Arial" w:cs="Arial"/>
        </w:rPr>
        <w:t xml:space="preserve">investissements </w:t>
      </w:r>
      <w:r w:rsidRPr="006E7F58">
        <w:rPr>
          <w:rFonts w:ascii="Arial" w:hAnsi="Arial" w:cs="Arial"/>
        </w:rPr>
        <w:t> ;</w:t>
      </w:r>
      <w:proofErr w:type="gramEnd"/>
    </w:p>
    <w:p w14:paraId="7CDF5E4E" w14:textId="77777777" w:rsidR="00B712FA" w:rsidRDefault="00B712FA"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b/>
          <w:i/>
        </w:rPr>
      </w:pPr>
    </w:p>
    <w:p w14:paraId="1680DD93" w14:textId="209D0127" w:rsidR="00D54E18" w:rsidRPr="006E7F58" w:rsidRDefault="00D54E18"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bCs/>
          <w:iCs/>
        </w:rPr>
      </w:pPr>
      <w:r w:rsidRPr="006E7F58">
        <w:rPr>
          <w:rFonts w:ascii="Arial" w:hAnsi="Arial" w:cs="Arial"/>
          <w:b/>
          <w:i/>
        </w:rPr>
        <w:t xml:space="preserve">RECONNAISSANT </w:t>
      </w:r>
      <w:r w:rsidRPr="006E7F58">
        <w:rPr>
          <w:rFonts w:ascii="Arial" w:hAnsi="Arial" w:cs="Arial"/>
          <w:bCs/>
          <w:iCs/>
        </w:rPr>
        <w:t xml:space="preserve">l’importance </w:t>
      </w:r>
      <w:r w:rsidR="003C5D52" w:rsidRPr="006E7F58">
        <w:rPr>
          <w:rFonts w:ascii="Arial" w:hAnsi="Arial" w:cs="Arial"/>
          <w:bCs/>
          <w:iCs/>
        </w:rPr>
        <w:t xml:space="preserve">grandissante </w:t>
      </w:r>
      <w:r w:rsidRPr="006E7F58">
        <w:rPr>
          <w:rFonts w:ascii="Arial" w:hAnsi="Arial" w:cs="Arial"/>
          <w:bCs/>
          <w:iCs/>
        </w:rPr>
        <w:t xml:space="preserve">du commerce et des investissements pour la croissance et le développement </w:t>
      </w:r>
      <w:r w:rsidR="00B712FA">
        <w:rPr>
          <w:rFonts w:ascii="Arial" w:hAnsi="Arial" w:cs="Arial"/>
          <w:bCs/>
          <w:iCs/>
        </w:rPr>
        <w:t>de l’</w:t>
      </w:r>
      <w:r w:rsidRPr="006E7F58">
        <w:rPr>
          <w:rFonts w:ascii="Arial" w:hAnsi="Arial" w:cs="Arial"/>
          <w:bCs/>
          <w:iCs/>
        </w:rPr>
        <w:t>Afrique ;</w:t>
      </w:r>
    </w:p>
    <w:p w14:paraId="754804E9" w14:textId="7FC16DE4" w:rsidR="00D45E5D" w:rsidRPr="006E7F58" w:rsidRDefault="00D45E5D"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bCs/>
          <w:iCs/>
        </w:rPr>
      </w:pPr>
    </w:p>
    <w:p w14:paraId="259296BD" w14:textId="155EF27E" w:rsidR="00B712FA" w:rsidRPr="006E7F58" w:rsidRDefault="00B712FA" w:rsidP="0021106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rPr>
      </w:pPr>
      <w:r w:rsidRPr="00ED3EBA">
        <w:rPr>
          <w:rFonts w:ascii="Arial" w:hAnsi="Arial" w:cs="Arial"/>
          <w:b/>
          <w:i/>
        </w:rPr>
        <w:t xml:space="preserve">AFFIRMANT </w:t>
      </w:r>
      <w:r w:rsidRPr="00ED3EBA">
        <w:rPr>
          <w:rFonts w:ascii="Arial" w:hAnsi="Arial" w:cs="Arial"/>
          <w:bCs/>
          <w:iCs/>
        </w:rPr>
        <w:t>l</w:t>
      </w:r>
      <w:r w:rsidR="00AD6C4A">
        <w:rPr>
          <w:rFonts w:ascii="Arial" w:hAnsi="Arial" w:cs="Arial"/>
          <w:bCs/>
          <w:iCs/>
        </w:rPr>
        <w:t xml:space="preserve">’aspiration </w:t>
      </w:r>
      <w:r w:rsidRPr="00ED3EBA">
        <w:rPr>
          <w:rFonts w:ascii="Arial" w:hAnsi="Arial" w:cs="Arial"/>
          <w:bCs/>
          <w:iCs/>
        </w:rPr>
        <w:t xml:space="preserve"> des Etats </w:t>
      </w:r>
      <w:r w:rsidR="00ED3EBA" w:rsidRPr="00ED3EBA">
        <w:rPr>
          <w:rFonts w:ascii="Arial" w:hAnsi="Arial" w:cs="Arial"/>
          <w:bCs/>
          <w:iCs/>
        </w:rPr>
        <w:t>membres</w:t>
      </w:r>
      <w:r w:rsidRPr="00ED3EBA">
        <w:rPr>
          <w:rFonts w:ascii="Arial" w:hAnsi="Arial" w:cs="Arial"/>
          <w:bCs/>
          <w:iCs/>
        </w:rPr>
        <w:t xml:space="preserve"> </w:t>
      </w:r>
      <w:r w:rsidR="00AD6C4A">
        <w:rPr>
          <w:rFonts w:ascii="Arial" w:hAnsi="Arial" w:cs="Arial"/>
          <w:bCs/>
          <w:iCs/>
        </w:rPr>
        <w:t xml:space="preserve">à </w:t>
      </w:r>
      <w:r w:rsidR="00461AEC" w:rsidRPr="00ED3EBA">
        <w:rPr>
          <w:rFonts w:ascii="Arial" w:hAnsi="Arial" w:cs="Arial"/>
          <w:bCs/>
          <w:iCs/>
        </w:rPr>
        <w:t>instaurer</w:t>
      </w:r>
      <w:r w:rsidRPr="00ED3EBA">
        <w:rPr>
          <w:rFonts w:ascii="Arial" w:hAnsi="Arial" w:cs="Arial"/>
          <w:bCs/>
          <w:iCs/>
        </w:rPr>
        <w:t xml:space="preserve"> </w:t>
      </w:r>
      <w:r w:rsidR="00461AEC" w:rsidRPr="00ED3EBA">
        <w:rPr>
          <w:rFonts w:ascii="Arial" w:hAnsi="Arial" w:cs="Arial"/>
          <w:bCs/>
          <w:iCs/>
        </w:rPr>
        <w:t>un</w:t>
      </w:r>
      <w:r w:rsidRPr="00ED3EBA">
        <w:rPr>
          <w:rFonts w:ascii="Arial" w:hAnsi="Arial" w:cs="Arial"/>
          <w:bCs/>
          <w:iCs/>
        </w:rPr>
        <w:t xml:space="preserve"> climat </w:t>
      </w:r>
      <w:r w:rsidR="00461AEC" w:rsidRPr="00ED3EBA">
        <w:rPr>
          <w:rFonts w:ascii="Arial" w:hAnsi="Arial" w:cs="Arial"/>
          <w:bCs/>
          <w:iCs/>
        </w:rPr>
        <w:t>favorable aux</w:t>
      </w:r>
      <w:r w:rsidRPr="00ED3EBA">
        <w:rPr>
          <w:rFonts w:ascii="Arial" w:hAnsi="Arial" w:cs="Arial"/>
          <w:bCs/>
          <w:iCs/>
        </w:rPr>
        <w:t xml:space="preserve"> investissements et </w:t>
      </w:r>
      <w:r w:rsidR="00AD6C4A">
        <w:rPr>
          <w:rFonts w:ascii="Arial" w:hAnsi="Arial" w:cs="Arial"/>
          <w:bCs/>
          <w:iCs/>
        </w:rPr>
        <w:t xml:space="preserve">à </w:t>
      </w:r>
      <w:r w:rsidRPr="00ED3EBA">
        <w:rPr>
          <w:rFonts w:ascii="Arial" w:hAnsi="Arial" w:cs="Arial"/>
          <w:bCs/>
          <w:iCs/>
        </w:rPr>
        <w:t>accro</w:t>
      </w:r>
      <w:r w:rsidR="001C3DC3" w:rsidRPr="00ED3EBA">
        <w:rPr>
          <w:rFonts w:ascii="Arial" w:hAnsi="Arial" w:cs="Arial"/>
          <w:bCs/>
          <w:iCs/>
        </w:rPr>
        <w:t>î</w:t>
      </w:r>
      <w:r w:rsidRPr="00ED3EBA">
        <w:rPr>
          <w:rFonts w:ascii="Arial" w:hAnsi="Arial" w:cs="Arial"/>
          <w:bCs/>
          <w:iCs/>
        </w:rPr>
        <w:t xml:space="preserve">tre les échanges commerciaux </w:t>
      </w:r>
      <w:r w:rsidR="0021106B">
        <w:rPr>
          <w:rFonts w:ascii="Arial" w:hAnsi="Arial" w:cs="Arial"/>
          <w:bCs/>
          <w:iCs/>
        </w:rPr>
        <w:t>ainsi que</w:t>
      </w:r>
      <w:r w:rsidR="0021106B" w:rsidRPr="00ED3EBA">
        <w:rPr>
          <w:rFonts w:ascii="Arial" w:hAnsi="Arial" w:cs="Arial"/>
          <w:bCs/>
          <w:iCs/>
        </w:rPr>
        <w:t xml:space="preserve"> </w:t>
      </w:r>
      <w:r w:rsidRPr="00ED3EBA">
        <w:rPr>
          <w:rFonts w:ascii="Arial" w:hAnsi="Arial" w:cs="Arial"/>
          <w:bCs/>
          <w:iCs/>
        </w:rPr>
        <w:t>les investissements pour le développement à long terme</w:t>
      </w:r>
      <w:r w:rsidRPr="00ED3EBA">
        <w:rPr>
          <w:rFonts w:ascii="Arial" w:hAnsi="Arial" w:cs="Arial"/>
          <w:b/>
          <w:i/>
        </w:rPr>
        <w:t> </w:t>
      </w:r>
      <w:r w:rsidRPr="00ED3EBA">
        <w:rPr>
          <w:rFonts w:ascii="Arial" w:hAnsi="Arial" w:cs="Arial"/>
        </w:rPr>
        <w:t>;</w:t>
      </w:r>
      <w:r w:rsidRPr="006E7F58">
        <w:rPr>
          <w:rFonts w:ascii="Arial" w:hAnsi="Arial" w:cs="Arial"/>
        </w:rPr>
        <w:t xml:space="preserve"> </w:t>
      </w:r>
    </w:p>
    <w:p w14:paraId="03ADAA81" w14:textId="77777777" w:rsidR="00B712FA" w:rsidRDefault="00B712FA"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b/>
          <w:i/>
        </w:rPr>
      </w:pPr>
    </w:p>
    <w:p w14:paraId="66F15AA6" w14:textId="161CB251" w:rsidR="007F60F8" w:rsidRPr="006E7F58" w:rsidRDefault="003C5D52"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bCs/>
          <w:iCs/>
        </w:rPr>
      </w:pPr>
      <w:r w:rsidRPr="006E7F58">
        <w:rPr>
          <w:rFonts w:ascii="Arial" w:hAnsi="Arial" w:cs="Arial"/>
          <w:b/>
          <w:i/>
        </w:rPr>
        <w:t>CONSIDERANT</w:t>
      </w:r>
      <w:r w:rsidR="00D54E18" w:rsidRPr="006E7F58">
        <w:rPr>
          <w:rFonts w:ascii="Arial" w:hAnsi="Arial" w:cs="Arial"/>
          <w:bCs/>
          <w:iCs/>
        </w:rPr>
        <w:t xml:space="preserve"> </w:t>
      </w:r>
      <w:r w:rsidRPr="006E7F58">
        <w:rPr>
          <w:rFonts w:ascii="Arial" w:hAnsi="Arial" w:cs="Arial"/>
          <w:bCs/>
          <w:iCs/>
        </w:rPr>
        <w:t>l</w:t>
      </w:r>
      <w:r w:rsidR="00D54E18" w:rsidRPr="006E7F58">
        <w:rPr>
          <w:rFonts w:ascii="Arial" w:hAnsi="Arial" w:cs="Arial"/>
          <w:bCs/>
          <w:iCs/>
        </w:rPr>
        <w:t xml:space="preserve">es objectifs de l’Union </w:t>
      </w:r>
      <w:r w:rsidR="00925F1F">
        <w:rPr>
          <w:rFonts w:ascii="Arial" w:hAnsi="Arial" w:cs="Arial"/>
          <w:bCs/>
          <w:iCs/>
        </w:rPr>
        <w:t>Africaine</w:t>
      </w:r>
      <w:r w:rsidR="00D54E18" w:rsidRPr="006E7F58">
        <w:rPr>
          <w:rFonts w:ascii="Arial" w:hAnsi="Arial" w:cs="Arial"/>
          <w:bCs/>
          <w:iCs/>
        </w:rPr>
        <w:t xml:space="preserve"> </w:t>
      </w:r>
      <w:r w:rsidR="00B61C98" w:rsidRPr="006E7F58">
        <w:rPr>
          <w:rFonts w:ascii="Arial" w:hAnsi="Arial" w:cs="Arial"/>
          <w:bCs/>
          <w:iCs/>
        </w:rPr>
        <w:t xml:space="preserve">énoncés </w:t>
      </w:r>
      <w:r w:rsidR="00D54E18" w:rsidRPr="006E7F58">
        <w:rPr>
          <w:rFonts w:ascii="Arial" w:hAnsi="Arial" w:cs="Arial"/>
          <w:bCs/>
          <w:iCs/>
        </w:rPr>
        <w:t xml:space="preserve">dans l’Acte </w:t>
      </w:r>
      <w:r w:rsidR="00ED3EBA">
        <w:rPr>
          <w:rFonts w:ascii="Arial" w:hAnsi="Arial" w:cs="Arial"/>
          <w:bCs/>
          <w:iCs/>
        </w:rPr>
        <w:t>c</w:t>
      </w:r>
      <w:r w:rsidR="00D54E18" w:rsidRPr="006E7F58">
        <w:rPr>
          <w:rFonts w:ascii="Arial" w:hAnsi="Arial" w:cs="Arial"/>
          <w:bCs/>
          <w:iCs/>
        </w:rPr>
        <w:t xml:space="preserve">onstitutif visant </w:t>
      </w:r>
      <w:r w:rsidR="005E029B" w:rsidRPr="006E7F58">
        <w:rPr>
          <w:rFonts w:ascii="Arial" w:hAnsi="Arial" w:cs="Arial"/>
          <w:bCs/>
          <w:iCs/>
        </w:rPr>
        <w:t>à</w:t>
      </w:r>
      <w:r w:rsidR="00424557" w:rsidRPr="006E7F58">
        <w:rPr>
          <w:rFonts w:ascii="Arial" w:hAnsi="Arial" w:cs="Arial"/>
          <w:bCs/>
          <w:iCs/>
        </w:rPr>
        <w:t xml:space="preserve"> </w:t>
      </w:r>
      <w:r w:rsidR="005E029B" w:rsidRPr="006E7F58">
        <w:rPr>
          <w:rFonts w:ascii="Arial" w:hAnsi="Arial" w:cs="Arial"/>
          <w:bCs/>
          <w:iCs/>
        </w:rPr>
        <w:t>accélérer</w:t>
      </w:r>
      <w:r w:rsidR="00D54E18" w:rsidRPr="006E7F58">
        <w:rPr>
          <w:rFonts w:ascii="Arial" w:hAnsi="Arial" w:cs="Arial"/>
          <w:bCs/>
          <w:iCs/>
        </w:rPr>
        <w:t xml:space="preserve"> l’</w:t>
      </w:r>
      <w:r w:rsidR="005E029B" w:rsidRPr="006E7F58">
        <w:rPr>
          <w:rFonts w:ascii="Arial" w:hAnsi="Arial" w:cs="Arial"/>
          <w:bCs/>
          <w:iCs/>
        </w:rPr>
        <w:t>intégration</w:t>
      </w:r>
      <w:r w:rsidR="00D54E18" w:rsidRPr="006E7F58">
        <w:rPr>
          <w:rFonts w:ascii="Arial" w:hAnsi="Arial" w:cs="Arial"/>
          <w:bCs/>
          <w:iCs/>
        </w:rPr>
        <w:t xml:space="preserve"> politique et </w:t>
      </w:r>
      <w:r w:rsidR="005E029B" w:rsidRPr="006E7F58">
        <w:rPr>
          <w:rFonts w:ascii="Arial" w:hAnsi="Arial" w:cs="Arial"/>
          <w:bCs/>
          <w:iCs/>
        </w:rPr>
        <w:t>socio</w:t>
      </w:r>
      <w:r w:rsidR="00ED3EBA">
        <w:rPr>
          <w:rFonts w:ascii="Arial" w:hAnsi="Arial" w:cs="Arial"/>
          <w:bCs/>
          <w:iCs/>
        </w:rPr>
        <w:t>-</w:t>
      </w:r>
      <w:r w:rsidR="005E029B" w:rsidRPr="006E7F58">
        <w:rPr>
          <w:rFonts w:ascii="Arial" w:hAnsi="Arial" w:cs="Arial"/>
          <w:bCs/>
          <w:iCs/>
        </w:rPr>
        <w:t>économique</w:t>
      </w:r>
      <w:r w:rsidR="00D54E18" w:rsidRPr="006E7F58">
        <w:rPr>
          <w:rFonts w:ascii="Arial" w:hAnsi="Arial" w:cs="Arial"/>
          <w:bCs/>
          <w:iCs/>
        </w:rPr>
        <w:t xml:space="preserve"> du continent ;</w:t>
      </w:r>
      <w:r w:rsidR="00ED6BF7" w:rsidRPr="006E7F58">
        <w:rPr>
          <w:rFonts w:ascii="Arial" w:hAnsi="Arial" w:cs="Arial"/>
          <w:bCs/>
          <w:iCs/>
        </w:rPr>
        <w:t xml:space="preserve"> </w:t>
      </w:r>
    </w:p>
    <w:p w14:paraId="542F83D2" w14:textId="77777777" w:rsidR="007F60F8" w:rsidRPr="006E7F58" w:rsidRDefault="007F60F8"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bCs/>
          <w:iCs/>
        </w:rPr>
      </w:pPr>
    </w:p>
    <w:p w14:paraId="1481A644" w14:textId="3B10D0EB" w:rsidR="005E029B" w:rsidRPr="006E7F58" w:rsidRDefault="00D8368F" w:rsidP="00486A92">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bCs/>
          <w:iCs/>
        </w:rPr>
      </w:pPr>
      <w:r>
        <w:rPr>
          <w:rFonts w:ascii="Arial" w:hAnsi="Arial" w:cs="Arial"/>
          <w:b/>
          <w:i/>
        </w:rPr>
        <w:t>CONVAINCUS</w:t>
      </w:r>
      <w:r w:rsidRPr="006E7F58">
        <w:rPr>
          <w:rFonts w:ascii="Arial" w:hAnsi="Arial" w:cs="Arial"/>
          <w:bCs/>
          <w:iCs/>
        </w:rPr>
        <w:t xml:space="preserve"> </w:t>
      </w:r>
      <w:r w:rsidR="005E029B" w:rsidRPr="006E7F58">
        <w:rPr>
          <w:rFonts w:ascii="Arial" w:hAnsi="Arial" w:cs="Arial"/>
          <w:bCs/>
          <w:iCs/>
        </w:rPr>
        <w:t xml:space="preserve">que </w:t>
      </w:r>
      <w:r w:rsidR="00486A92">
        <w:rPr>
          <w:rFonts w:ascii="Arial" w:hAnsi="Arial" w:cs="Arial"/>
          <w:bCs/>
          <w:iCs/>
        </w:rPr>
        <w:t xml:space="preserve">la vision de </w:t>
      </w:r>
      <w:r w:rsidR="005E029B" w:rsidRPr="006E7F58">
        <w:rPr>
          <w:rFonts w:ascii="Arial" w:hAnsi="Arial" w:cs="Arial"/>
          <w:bCs/>
          <w:iCs/>
        </w:rPr>
        <w:t>l’</w:t>
      </w:r>
      <w:r w:rsidR="008D11AB" w:rsidRPr="006E7F58">
        <w:rPr>
          <w:rFonts w:ascii="Arial" w:hAnsi="Arial" w:cs="Arial"/>
          <w:bCs/>
          <w:iCs/>
        </w:rPr>
        <w:t>intégration</w:t>
      </w:r>
      <w:r w:rsidR="005E029B" w:rsidRPr="006E7F58">
        <w:rPr>
          <w:rFonts w:ascii="Arial" w:hAnsi="Arial" w:cs="Arial"/>
          <w:bCs/>
          <w:iCs/>
        </w:rPr>
        <w:t xml:space="preserve"> et le </w:t>
      </w:r>
      <w:r w:rsidR="008D11AB" w:rsidRPr="006E7F58">
        <w:rPr>
          <w:rFonts w:ascii="Arial" w:hAnsi="Arial" w:cs="Arial"/>
          <w:bCs/>
          <w:iCs/>
        </w:rPr>
        <w:t>développement</w:t>
      </w:r>
      <w:r w:rsidR="005E029B" w:rsidRPr="006E7F58">
        <w:rPr>
          <w:rFonts w:ascii="Arial" w:hAnsi="Arial" w:cs="Arial"/>
          <w:bCs/>
          <w:iCs/>
        </w:rPr>
        <w:t xml:space="preserve"> </w:t>
      </w:r>
      <w:r>
        <w:rPr>
          <w:rFonts w:ascii="Arial" w:hAnsi="Arial" w:cs="Arial"/>
          <w:bCs/>
          <w:iCs/>
        </w:rPr>
        <w:t>de l’Afrique</w:t>
      </w:r>
      <w:r w:rsidR="005E029B" w:rsidRPr="006E7F58">
        <w:rPr>
          <w:rFonts w:ascii="Arial" w:hAnsi="Arial" w:cs="Arial"/>
          <w:bCs/>
          <w:iCs/>
        </w:rPr>
        <w:t xml:space="preserve"> </w:t>
      </w:r>
      <w:r w:rsidR="00486A92">
        <w:rPr>
          <w:rFonts w:ascii="Arial" w:hAnsi="Arial" w:cs="Arial"/>
          <w:bCs/>
          <w:iCs/>
        </w:rPr>
        <w:t xml:space="preserve">nécessite le </w:t>
      </w:r>
      <w:r w:rsidR="005E029B" w:rsidRPr="006E7F58">
        <w:rPr>
          <w:rFonts w:ascii="Arial" w:hAnsi="Arial" w:cs="Arial"/>
          <w:bCs/>
          <w:iCs/>
        </w:rPr>
        <w:t>renforce</w:t>
      </w:r>
      <w:r w:rsidR="00486A92">
        <w:rPr>
          <w:rFonts w:ascii="Arial" w:hAnsi="Arial" w:cs="Arial"/>
          <w:bCs/>
          <w:iCs/>
        </w:rPr>
        <w:t>ment du</w:t>
      </w:r>
      <w:r w:rsidR="005E029B" w:rsidRPr="006E7F58">
        <w:rPr>
          <w:rFonts w:ascii="Arial" w:hAnsi="Arial" w:cs="Arial"/>
          <w:bCs/>
          <w:iCs/>
        </w:rPr>
        <w:t xml:space="preserve"> </w:t>
      </w:r>
      <w:r w:rsidR="008D11AB" w:rsidRPr="006E7F58">
        <w:rPr>
          <w:rFonts w:ascii="Arial" w:hAnsi="Arial" w:cs="Arial"/>
          <w:bCs/>
          <w:iCs/>
        </w:rPr>
        <w:t>marché</w:t>
      </w:r>
      <w:r w:rsidR="005E029B" w:rsidRPr="006E7F58">
        <w:rPr>
          <w:rFonts w:ascii="Arial" w:hAnsi="Arial" w:cs="Arial"/>
          <w:bCs/>
          <w:iCs/>
        </w:rPr>
        <w:t xml:space="preserve"> </w:t>
      </w:r>
      <w:r w:rsidR="008D11AB" w:rsidRPr="006E7F58">
        <w:rPr>
          <w:rFonts w:ascii="Arial" w:hAnsi="Arial" w:cs="Arial"/>
          <w:bCs/>
          <w:iCs/>
        </w:rPr>
        <w:t>régional</w:t>
      </w:r>
      <w:r w:rsidR="005E029B" w:rsidRPr="006E7F58">
        <w:rPr>
          <w:rFonts w:ascii="Arial" w:hAnsi="Arial" w:cs="Arial"/>
          <w:bCs/>
          <w:iCs/>
        </w:rPr>
        <w:t xml:space="preserve">, </w:t>
      </w:r>
      <w:r w:rsidR="00486A92">
        <w:rPr>
          <w:rFonts w:ascii="Arial" w:hAnsi="Arial" w:cs="Arial"/>
          <w:bCs/>
          <w:iCs/>
        </w:rPr>
        <w:t xml:space="preserve">la </w:t>
      </w:r>
      <w:r w:rsidR="008D11AB" w:rsidRPr="006E7F58">
        <w:rPr>
          <w:rFonts w:ascii="Arial" w:hAnsi="Arial" w:cs="Arial"/>
          <w:bCs/>
          <w:iCs/>
        </w:rPr>
        <w:t>cré</w:t>
      </w:r>
      <w:r w:rsidR="00486A92">
        <w:rPr>
          <w:rFonts w:ascii="Arial" w:hAnsi="Arial" w:cs="Arial"/>
          <w:bCs/>
          <w:iCs/>
        </w:rPr>
        <w:t xml:space="preserve">ation </w:t>
      </w:r>
      <w:r w:rsidR="005E029B" w:rsidRPr="006E7F58">
        <w:rPr>
          <w:rFonts w:ascii="Arial" w:hAnsi="Arial" w:cs="Arial"/>
          <w:bCs/>
          <w:iCs/>
        </w:rPr>
        <w:t xml:space="preserve"> de richesses et </w:t>
      </w:r>
      <w:r w:rsidR="00486A92">
        <w:rPr>
          <w:rFonts w:ascii="Arial" w:hAnsi="Arial" w:cs="Arial"/>
          <w:bCs/>
          <w:iCs/>
        </w:rPr>
        <w:t>la promotion de</w:t>
      </w:r>
      <w:r w:rsidR="00486A92" w:rsidRPr="006E7F58">
        <w:rPr>
          <w:rFonts w:ascii="Arial" w:hAnsi="Arial" w:cs="Arial"/>
          <w:bCs/>
          <w:iCs/>
        </w:rPr>
        <w:t xml:space="preserve"> </w:t>
      </w:r>
      <w:r w:rsidR="005E029B" w:rsidRPr="006E7F58">
        <w:rPr>
          <w:rFonts w:ascii="Arial" w:hAnsi="Arial" w:cs="Arial"/>
          <w:bCs/>
          <w:iCs/>
        </w:rPr>
        <w:t xml:space="preserve">la concurrence </w:t>
      </w:r>
      <w:r w:rsidR="00486A92">
        <w:rPr>
          <w:rFonts w:ascii="Arial" w:hAnsi="Arial" w:cs="Arial"/>
          <w:bCs/>
          <w:iCs/>
        </w:rPr>
        <w:t>par l’accroissement de</w:t>
      </w:r>
      <w:r w:rsidR="005E029B" w:rsidRPr="006E7F58">
        <w:rPr>
          <w:rFonts w:ascii="Arial" w:hAnsi="Arial" w:cs="Arial"/>
          <w:bCs/>
          <w:iCs/>
        </w:rPr>
        <w:t xml:space="preserve"> la production, </w:t>
      </w:r>
      <w:r w:rsidR="00486A92">
        <w:rPr>
          <w:rFonts w:ascii="Arial" w:hAnsi="Arial" w:cs="Arial"/>
          <w:bCs/>
          <w:iCs/>
        </w:rPr>
        <w:t>du</w:t>
      </w:r>
      <w:r w:rsidR="00486A92" w:rsidRPr="006E7F58">
        <w:rPr>
          <w:rFonts w:ascii="Arial" w:hAnsi="Arial" w:cs="Arial"/>
          <w:bCs/>
          <w:iCs/>
        </w:rPr>
        <w:t xml:space="preserve"> </w:t>
      </w:r>
      <w:r w:rsidR="005E029B" w:rsidRPr="006E7F58">
        <w:rPr>
          <w:rFonts w:ascii="Arial" w:hAnsi="Arial" w:cs="Arial"/>
          <w:bCs/>
          <w:iCs/>
        </w:rPr>
        <w:t xml:space="preserve">commerce et </w:t>
      </w:r>
      <w:r w:rsidR="00486A92">
        <w:rPr>
          <w:rFonts w:ascii="Arial" w:hAnsi="Arial" w:cs="Arial"/>
          <w:bCs/>
          <w:iCs/>
        </w:rPr>
        <w:t>d</w:t>
      </w:r>
      <w:r w:rsidR="005E029B" w:rsidRPr="006E7F58">
        <w:rPr>
          <w:rFonts w:ascii="Arial" w:hAnsi="Arial" w:cs="Arial"/>
          <w:bCs/>
          <w:iCs/>
        </w:rPr>
        <w:t>es flux d’investissements dans les pays africains</w:t>
      </w:r>
      <w:r w:rsidR="002F7E5D" w:rsidRPr="006E7F58">
        <w:rPr>
          <w:rFonts w:ascii="Arial" w:hAnsi="Arial" w:cs="Arial"/>
          <w:bCs/>
          <w:iCs/>
        </w:rPr>
        <w:t> </w:t>
      </w:r>
      <w:r w:rsidR="008D11AB" w:rsidRPr="006E7F58">
        <w:rPr>
          <w:rFonts w:ascii="Arial" w:hAnsi="Arial" w:cs="Arial"/>
          <w:bCs/>
          <w:iCs/>
        </w:rPr>
        <w:t>;</w:t>
      </w:r>
      <w:r w:rsidR="005E029B" w:rsidRPr="006E7F58">
        <w:rPr>
          <w:rFonts w:ascii="Arial" w:hAnsi="Arial" w:cs="Arial"/>
          <w:bCs/>
          <w:iCs/>
        </w:rPr>
        <w:t xml:space="preserve"> </w:t>
      </w:r>
    </w:p>
    <w:p w14:paraId="3B8042A6" w14:textId="77777777" w:rsidR="00FC0D0C" w:rsidRPr="006E7F58" w:rsidRDefault="00FC0D0C"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bCs/>
          <w:iCs/>
        </w:rPr>
      </w:pPr>
    </w:p>
    <w:p w14:paraId="79535507" w14:textId="53D381EC" w:rsidR="00D45E5D" w:rsidRPr="006E7F58" w:rsidRDefault="00B712FA"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bCs/>
          <w:iCs/>
        </w:rPr>
      </w:pPr>
      <w:r w:rsidRPr="006E7F58">
        <w:rPr>
          <w:rFonts w:ascii="Arial" w:hAnsi="Arial" w:cs="Arial"/>
          <w:b/>
          <w:bCs/>
          <w:i/>
          <w:iCs/>
        </w:rPr>
        <w:t>CONSCIENTS</w:t>
      </w:r>
      <w:r w:rsidRPr="006E7F58">
        <w:rPr>
          <w:rFonts w:ascii="Arial" w:hAnsi="Arial" w:cs="Arial"/>
        </w:rPr>
        <w:t xml:space="preserve"> </w:t>
      </w:r>
      <w:r>
        <w:rPr>
          <w:rFonts w:ascii="Arial" w:hAnsi="Arial" w:cs="Arial"/>
        </w:rPr>
        <w:t xml:space="preserve">de </w:t>
      </w:r>
      <w:r w:rsidR="00C02770" w:rsidRPr="006E7F58">
        <w:rPr>
          <w:rFonts w:ascii="Arial" w:hAnsi="Arial" w:cs="Arial"/>
          <w:bCs/>
          <w:iCs/>
        </w:rPr>
        <w:t>l’importance grandissante du développement et du renforcement des marchés financiers et de</w:t>
      </w:r>
      <w:r w:rsidR="00486A92">
        <w:rPr>
          <w:rFonts w:ascii="Arial" w:hAnsi="Arial" w:cs="Arial"/>
          <w:bCs/>
          <w:iCs/>
        </w:rPr>
        <w:t>s</w:t>
      </w:r>
      <w:r w:rsidR="00C02770" w:rsidRPr="006E7F58">
        <w:rPr>
          <w:rFonts w:ascii="Arial" w:hAnsi="Arial" w:cs="Arial"/>
          <w:bCs/>
          <w:iCs/>
        </w:rPr>
        <w:t xml:space="preserve"> capitaux, </w:t>
      </w:r>
      <w:r w:rsidR="004F343A" w:rsidRPr="006E7F58">
        <w:rPr>
          <w:rFonts w:ascii="Arial" w:hAnsi="Arial" w:cs="Arial"/>
          <w:bCs/>
          <w:iCs/>
        </w:rPr>
        <w:t xml:space="preserve">ainsi que </w:t>
      </w:r>
      <w:r w:rsidR="00C02770" w:rsidRPr="006E7F58">
        <w:rPr>
          <w:rFonts w:ascii="Arial" w:hAnsi="Arial" w:cs="Arial"/>
          <w:bCs/>
          <w:iCs/>
        </w:rPr>
        <w:t>du rôle joué par l</w:t>
      </w:r>
      <w:r w:rsidR="004F343A" w:rsidRPr="006E7F58">
        <w:rPr>
          <w:rFonts w:ascii="Arial" w:hAnsi="Arial" w:cs="Arial"/>
          <w:bCs/>
          <w:iCs/>
        </w:rPr>
        <w:t xml:space="preserve">es </w:t>
      </w:r>
      <w:r w:rsidR="00C02770" w:rsidRPr="006E7F58">
        <w:rPr>
          <w:rFonts w:ascii="Arial" w:hAnsi="Arial" w:cs="Arial"/>
          <w:bCs/>
          <w:iCs/>
        </w:rPr>
        <w:t>investissement</w:t>
      </w:r>
      <w:r w:rsidR="004F343A" w:rsidRPr="006E7F58">
        <w:rPr>
          <w:rFonts w:ascii="Arial" w:hAnsi="Arial" w:cs="Arial"/>
          <w:bCs/>
          <w:iCs/>
        </w:rPr>
        <w:t>s</w:t>
      </w:r>
      <w:r w:rsidR="00C02770" w:rsidRPr="006E7F58">
        <w:rPr>
          <w:rFonts w:ascii="Arial" w:hAnsi="Arial" w:cs="Arial"/>
          <w:bCs/>
          <w:iCs/>
        </w:rPr>
        <w:t xml:space="preserve"> et le secteur privé en matière de capacité </w:t>
      </w:r>
      <w:r w:rsidR="00D8368F">
        <w:rPr>
          <w:rFonts w:ascii="Arial" w:hAnsi="Arial" w:cs="Arial"/>
          <w:bCs/>
          <w:iCs/>
        </w:rPr>
        <w:t>de production</w:t>
      </w:r>
      <w:r w:rsidR="00FC0D0C" w:rsidRPr="006E7F58">
        <w:rPr>
          <w:rFonts w:ascii="Arial" w:hAnsi="Arial" w:cs="Arial"/>
          <w:bCs/>
          <w:iCs/>
        </w:rPr>
        <w:t>,</w:t>
      </w:r>
      <w:r w:rsidR="00C02770" w:rsidRPr="006E7F58">
        <w:rPr>
          <w:rFonts w:ascii="Arial" w:hAnsi="Arial" w:cs="Arial"/>
          <w:bCs/>
          <w:iCs/>
        </w:rPr>
        <w:t xml:space="preserve"> de croissance économique et de développement durable ;</w:t>
      </w:r>
    </w:p>
    <w:p w14:paraId="479F5238" w14:textId="43ADD439" w:rsidR="00F50C6F" w:rsidRPr="006E7F58" w:rsidRDefault="00C02770"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b/>
          <w:i/>
        </w:rPr>
      </w:pPr>
      <w:r w:rsidRPr="006E7F58">
        <w:rPr>
          <w:rFonts w:ascii="Arial" w:hAnsi="Arial" w:cs="Arial"/>
          <w:b/>
          <w:i/>
        </w:rPr>
        <w:t xml:space="preserve"> </w:t>
      </w:r>
    </w:p>
    <w:p w14:paraId="2C432AEF" w14:textId="14AF8A81" w:rsidR="00275D81" w:rsidRPr="006E7F58" w:rsidRDefault="00C02770" w:rsidP="00486A92">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rPr>
      </w:pPr>
      <w:r w:rsidRPr="006E7F58">
        <w:rPr>
          <w:rFonts w:ascii="Arial" w:hAnsi="Arial" w:cs="Arial"/>
          <w:b/>
          <w:bCs/>
          <w:i/>
          <w:iCs/>
        </w:rPr>
        <w:t>DESIR</w:t>
      </w:r>
      <w:r w:rsidR="002F7E5D" w:rsidRPr="006E7F58">
        <w:rPr>
          <w:rFonts w:ascii="Arial" w:hAnsi="Arial" w:cs="Arial"/>
          <w:b/>
          <w:bCs/>
          <w:i/>
          <w:iCs/>
        </w:rPr>
        <w:t>ANT</w:t>
      </w:r>
      <w:r w:rsidRPr="006E7F58">
        <w:rPr>
          <w:rFonts w:ascii="Arial" w:hAnsi="Arial" w:cs="Arial"/>
        </w:rPr>
        <w:t xml:space="preserve"> promouvoir</w:t>
      </w:r>
      <w:r w:rsidR="0033206E" w:rsidRPr="006E7F58">
        <w:rPr>
          <w:rFonts w:ascii="Arial" w:hAnsi="Arial" w:cs="Arial"/>
        </w:rPr>
        <w:t xml:space="preserve"> au sein des Etats </w:t>
      </w:r>
      <w:r w:rsidR="00ED3EBA">
        <w:rPr>
          <w:rFonts w:ascii="Arial" w:hAnsi="Arial" w:cs="Arial"/>
        </w:rPr>
        <w:t>membres</w:t>
      </w:r>
      <w:r w:rsidR="0033206E" w:rsidRPr="006E7F58">
        <w:rPr>
          <w:rFonts w:ascii="Arial" w:hAnsi="Arial" w:cs="Arial"/>
        </w:rPr>
        <w:t xml:space="preserve"> un environnement </w:t>
      </w:r>
      <w:r w:rsidR="00275D81" w:rsidRPr="006E7F58">
        <w:rPr>
          <w:rFonts w:ascii="Arial" w:hAnsi="Arial" w:cs="Arial"/>
        </w:rPr>
        <w:t>propice au développement d’un secteur priv</w:t>
      </w:r>
      <w:r w:rsidR="00FC0D0C" w:rsidRPr="006E7F58">
        <w:rPr>
          <w:rFonts w:ascii="Arial" w:hAnsi="Arial" w:cs="Arial"/>
          <w:bCs/>
          <w:iCs/>
        </w:rPr>
        <w:t>é</w:t>
      </w:r>
      <w:r w:rsidR="00275D81" w:rsidRPr="006E7F58">
        <w:rPr>
          <w:rFonts w:ascii="Arial" w:hAnsi="Arial" w:cs="Arial"/>
        </w:rPr>
        <w:t xml:space="preserve"> </w:t>
      </w:r>
      <w:r w:rsidR="00486A92">
        <w:rPr>
          <w:rFonts w:ascii="Arial" w:hAnsi="Arial" w:cs="Arial"/>
        </w:rPr>
        <w:t xml:space="preserve">performant et </w:t>
      </w:r>
      <w:r w:rsidR="00424557" w:rsidRPr="006E7F58">
        <w:rPr>
          <w:rFonts w:ascii="Arial" w:hAnsi="Arial" w:cs="Arial"/>
        </w:rPr>
        <w:t xml:space="preserve">dynamique qui </w:t>
      </w:r>
      <w:r w:rsidR="00B712FA">
        <w:rPr>
          <w:rFonts w:ascii="Arial" w:hAnsi="Arial" w:cs="Arial"/>
        </w:rPr>
        <w:t>facilite la création</w:t>
      </w:r>
      <w:r w:rsidR="005F2B51" w:rsidRPr="006E7F58">
        <w:rPr>
          <w:rFonts w:ascii="Arial" w:hAnsi="Arial" w:cs="Arial"/>
        </w:rPr>
        <w:t xml:space="preserve"> d’emploi</w:t>
      </w:r>
      <w:r w:rsidR="00B712FA">
        <w:rPr>
          <w:rFonts w:ascii="Arial" w:hAnsi="Arial" w:cs="Arial"/>
        </w:rPr>
        <w:t>s</w:t>
      </w:r>
      <w:r w:rsidR="004A6E4C">
        <w:rPr>
          <w:rFonts w:ascii="Arial" w:hAnsi="Arial" w:cs="Arial"/>
        </w:rPr>
        <w:t>, promeu</w:t>
      </w:r>
      <w:r w:rsidR="00486A92">
        <w:rPr>
          <w:rFonts w:ascii="Arial" w:hAnsi="Arial" w:cs="Arial"/>
        </w:rPr>
        <w:t>ve</w:t>
      </w:r>
      <w:r w:rsidR="005F2B51" w:rsidRPr="006E7F58">
        <w:rPr>
          <w:rFonts w:ascii="Arial" w:hAnsi="Arial" w:cs="Arial"/>
        </w:rPr>
        <w:t xml:space="preserve"> </w:t>
      </w:r>
      <w:r w:rsidR="00BC411E" w:rsidRPr="006E7F58">
        <w:rPr>
          <w:rFonts w:ascii="Arial" w:hAnsi="Arial" w:cs="Arial"/>
        </w:rPr>
        <w:t>le</w:t>
      </w:r>
      <w:r w:rsidR="005F2B51" w:rsidRPr="006E7F58">
        <w:rPr>
          <w:rFonts w:ascii="Arial" w:hAnsi="Arial" w:cs="Arial"/>
        </w:rPr>
        <w:t xml:space="preserve"> transfert de technologie</w:t>
      </w:r>
      <w:r w:rsidR="001A43A8" w:rsidRPr="006E7F58">
        <w:rPr>
          <w:rFonts w:ascii="Arial" w:hAnsi="Arial" w:cs="Arial"/>
        </w:rPr>
        <w:t>,</w:t>
      </w:r>
      <w:r w:rsidR="005F2B51" w:rsidRPr="006E7F58">
        <w:rPr>
          <w:rFonts w:ascii="Arial" w:hAnsi="Arial" w:cs="Arial"/>
        </w:rPr>
        <w:t xml:space="preserve"> sout</w:t>
      </w:r>
      <w:r w:rsidR="004A6E4C">
        <w:rPr>
          <w:rFonts w:ascii="Arial" w:hAnsi="Arial" w:cs="Arial"/>
        </w:rPr>
        <w:t>ien</w:t>
      </w:r>
      <w:r w:rsidR="00486A92">
        <w:rPr>
          <w:rFonts w:ascii="Arial" w:hAnsi="Arial" w:cs="Arial"/>
        </w:rPr>
        <w:t>ne</w:t>
      </w:r>
      <w:r w:rsidR="005F2B51" w:rsidRPr="006E7F58">
        <w:rPr>
          <w:rFonts w:ascii="Arial" w:hAnsi="Arial" w:cs="Arial"/>
        </w:rPr>
        <w:t xml:space="preserve"> la croissance</w:t>
      </w:r>
      <w:r w:rsidR="00424557" w:rsidRPr="006E7F58">
        <w:rPr>
          <w:rFonts w:ascii="Arial" w:hAnsi="Arial" w:cs="Arial"/>
        </w:rPr>
        <w:t xml:space="preserve"> </w:t>
      </w:r>
      <w:r w:rsidR="005F2B51" w:rsidRPr="006E7F58">
        <w:rPr>
          <w:rFonts w:ascii="Arial" w:hAnsi="Arial" w:cs="Arial"/>
        </w:rPr>
        <w:t>économique à long terme et</w:t>
      </w:r>
      <w:r w:rsidR="00A94DEF" w:rsidRPr="006E7F58">
        <w:rPr>
          <w:rFonts w:ascii="Arial" w:hAnsi="Arial" w:cs="Arial"/>
        </w:rPr>
        <w:t xml:space="preserve"> </w:t>
      </w:r>
      <w:r w:rsidR="005F2B51" w:rsidRPr="006E7F58">
        <w:rPr>
          <w:rFonts w:ascii="Arial" w:hAnsi="Arial" w:cs="Arial"/>
        </w:rPr>
        <w:t>contribue efficacement à la lutte contre la pauvreté ;</w:t>
      </w:r>
    </w:p>
    <w:p w14:paraId="4B0272C4" w14:textId="592FC57A" w:rsidR="00F50C6F" w:rsidRPr="006E7F58" w:rsidRDefault="00275D81"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rPr>
      </w:pPr>
      <w:r w:rsidRPr="006E7F58">
        <w:rPr>
          <w:rFonts w:ascii="Arial" w:hAnsi="Arial" w:cs="Arial"/>
        </w:rPr>
        <w:t xml:space="preserve"> </w:t>
      </w:r>
      <w:r w:rsidR="007B5538" w:rsidRPr="006E7F58">
        <w:rPr>
          <w:rFonts w:ascii="Arial" w:hAnsi="Arial" w:cs="Arial"/>
        </w:rPr>
        <w:t xml:space="preserve"> </w:t>
      </w:r>
    </w:p>
    <w:p w14:paraId="014F3362" w14:textId="371EEE5E" w:rsidR="00F50C6F" w:rsidRPr="006E7F58" w:rsidRDefault="007B5538" w:rsidP="009B4EB8">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rPr>
      </w:pPr>
      <w:r w:rsidRPr="00E80909">
        <w:rPr>
          <w:rFonts w:ascii="Arial" w:hAnsi="Arial" w:cs="Arial"/>
          <w:b/>
          <w:bCs/>
          <w:i/>
          <w:iCs/>
        </w:rPr>
        <w:t>RECONNAISSANT</w:t>
      </w:r>
      <w:r w:rsidRPr="00E80909">
        <w:rPr>
          <w:rFonts w:ascii="Arial" w:hAnsi="Arial" w:cs="Arial"/>
        </w:rPr>
        <w:t xml:space="preserve"> que l</w:t>
      </w:r>
      <w:r w:rsidR="00563BD6" w:rsidRPr="00E80909">
        <w:rPr>
          <w:rFonts w:ascii="Arial" w:hAnsi="Arial" w:cs="Arial"/>
        </w:rPr>
        <w:t xml:space="preserve">es </w:t>
      </w:r>
      <w:r w:rsidRPr="00E80909">
        <w:rPr>
          <w:rFonts w:ascii="Arial" w:hAnsi="Arial" w:cs="Arial"/>
        </w:rPr>
        <w:t>investissement</w:t>
      </w:r>
      <w:r w:rsidR="00563BD6" w:rsidRPr="00E80909">
        <w:rPr>
          <w:rFonts w:ascii="Arial" w:hAnsi="Arial" w:cs="Arial"/>
        </w:rPr>
        <w:t>s</w:t>
      </w:r>
      <w:r w:rsidRPr="00E80909">
        <w:rPr>
          <w:rFonts w:ascii="Arial" w:hAnsi="Arial" w:cs="Arial"/>
        </w:rPr>
        <w:t xml:space="preserve"> </w:t>
      </w:r>
      <w:r w:rsidR="00E80909">
        <w:rPr>
          <w:rFonts w:ascii="Arial" w:hAnsi="Arial" w:cs="Arial"/>
        </w:rPr>
        <w:t xml:space="preserve">et les activités liées au commerce </w:t>
      </w:r>
      <w:r w:rsidR="00486A92">
        <w:rPr>
          <w:rFonts w:ascii="Arial" w:hAnsi="Arial" w:cs="Arial"/>
        </w:rPr>
        <w:t xml:space="preserve">constituent  </w:t>
      </w:r>
      <w:r w:rsidR="00D36C79">
        <w:rPr>
          <w:rFonts w:ascii="Arial" w:hAnsi="Arial" w:cs="Arial"/>
        </w:rPr>
        <w:t xml:space="preserve">l’un des </w:t>
      </w:r>
      <w:r w:rsidR="00D36C79" w:rsidRPr="00E80909">
        <w:rPr>
          <w:rFonts w:ascii="Arial" w:hAnsi="Arial" w:cs="Arial"/>
        </w:rPr>
        <w:t xml:space="preserve">principaux </w:t>
      </w:r>
      <w:r w:rsidR="009B4EB8">
        <w:rPr>
          <w:rFonts w:ascii="Arial" w:hAnsi="Arial" w:cs="Arial"/>
        </w:rPr>
        <w:t xml:space="preserve">canaux </w:t>
      </w:r>
      <w:r w:rsidR="00D36C79">
        <w:rPr>
          <w:rFonts w:ascii="Arial" w:hAnsi="Arial" w:cs="Arial"/>
        </w:rPr>
        <w:t>utilisés par</w:t>
      </w:r>
      <w:r w:rsidR="00D36C79" w:rsidRPr="00E80909">
        <w:rPr>
          <w:rFonts w:ascii="Arial" w:hAnsi="Arial" w:cs="Arial"/>
        </w:rPr>
        <w:t xml:space="preserve"> </w:t>
      </w:r>
      <w:r w:rsidR="001E08A3" w:rsidRPr="00E80909">
        <w:rPr>
          <w:rFonts w:ascii="Arial" w:hAnsi="Arial" w:cs="Arial"/>
        </w:rPr>
        <w:t xml:space="preserve">les flux financiers illicites et que </w:t>
      </w:r>
      <w:r w:rsidR="003261CA" w:rsidRPr="00E80909">
        <w:rPr>
          <w:rFonts w:ascii="Arial" w:hAnsi="Arial" w:cs="Arial"/>
        </w:rPr>
        <w:t>la corruption</w:t>
      </w:r>
      <w:r w:rsidR="001E08A3" w:rsidRPr="00E80909">
        <w:rPr>
          <w:rFonts w:ascii="Arial" w:hAnsi="Arial" w:cs="Arial"/>
        </w:rPr>
        <w:t xml:space="preserve"> </w:t>
      </w:r>
      <w:r w:rsidR="003261CA" w:rsidRPr="00E80909">
        <w:rPr>
          <w:rFonts w:ascii="Arial" w:hAnsi="Arial" w:cs="Arial"/>
        </w:rPr>
        <w:t xml:space="preserve">renforce </w:t>
      </w:r>
      <w:r w:rsidR="001E08A3" w:rsidRPr="00E80909">
        <w:rPr>
          <w:rFonts w:ascii="Arial" w:hAnsi="Arial" w:cs="Arial"/>
        </w:rPr>
        <w:t xml:space="preserve">ces </w:t>
      </w:r>
      <w:r w:rsidR="003261CA" w:rsidRPr="00E80909">
        <w:rPr>
          <w:rFonts w:ascii="Arial" w:hAnsi="Arial" w:cs="Arial"/>
        </w:rPr>
        <w:t>fuites de capitaux</w:t>
      </w:r>
      <w:r w:rsidR="001E08A3" w:rsidRPr="00E80909">
        <w:rPr>
          <w:rFonts w:ascii="Arial" w:hAnsi="Arial" w:cs="Arial"/>
        </w:rPr>
        <w:t>,</w:t>
      </w:r>
      <w:r w:rsidR="009B4EB8">
        <w:rPr>
          <w:rFonts w:ascii="Arial" w:hAnsi="Arial" w:cs="Arial"/>
        </w:rPr>
        <w:t xml:space="preserve"> et </w:t>
      </w:r>
      <w:r w:rsidR="009B4EB8" w:rsidRPr="009B4EB8">
        <w:rPr>
          <w:rFonts w:ascii="Arial" w:hAnsi="Arial" w:cs="Arial"/>
          <w:b/>
          <w:bCs/>
          <w:i/>
          <w:iCs/>
        </w:rPr>
        <w:t>AFFIRMANT</w:t>
      </w:r>
      <w:r w:rsidR="001E08A3" w:rsidRPr="00E80909">
        <w:rPr>
          <w:rFonts w:ascii="Arial" w:hAnsi="Arial" w:cs="Arial"/>
        </w:rPr>
        <w:t xml:space="preserve"> leur volonté de promouvoir un</w:t>
      </w:r>
      <w:r w:rsidR="00807835" w:rsidRPr="00E80909">
        <w:rPr>
          <w:rFonts w:ascii="Arial" w:hAnsi="Arial" w:cs="Arial"/>
        </w:rPr>
        <w:t>e absence totale de corruption en matière d’</w:t>
      </w:r>
      <w:r w:rsidR="001E08A3" w:rsidRPr="00E80909">
        <w:rPr>
          <w:rFonts w:ascii="Arial" w:hAnsi="Arial" w:cs="Arial"/>
        </w:rPr>
        <w:t>investissement</w:t>
      </w:r>
      <w:r w:rsidR="0035157C" w:rsidRPr="00E80909">
        <w:rPr>
          <w:rFonts w:ascii="Arial" w:hAnsi="Arial" w:cs="Arial"/>
        </w:rPr>
        <w:t>s</w:t>
      </w:r>
      <w:r w:rsidR="001E08A3" w:rsidRPr="00E80909">
        <w:rPr>
          <w:rFonts w:ascii="Arial" w:hAnsi="Arial" w:cs="Arial"/>
        </w:rPr>
        <w:t xml:space="preserve"> </w:t>
      </w:r>
      <w:r w:rsidR="006577ED" w:rsidRPr="00E80909">
        <w:rPr>
          <w:rFonts w:ascii="Arial" w:hAnsi="Arial" w:cs="Arial"/>
        </w:rPr>
        <w:t>ainsi que</w:t>
      </w:r>
      <w:r w:rsidR="00BF4055" w:rsidRPr="00E80909">
        <w:rPr>
          <w:rFonts w:ascii="Arial" w:hAnsi="Arial" w:cs="Arial"/>
        </w:rPr>
        <w:t xml:space="preserve"> </w:t>
      </w:r>
      <w:r w:rsidR="001E08A3" w:rsidRPr="00E80909">
        <w:rPr>
          <w:rFonts w:ascii="Arial" w:hAnsi="Arial" w:cs="Arial"/>
        </w:rPr>
        <w:t>des régimes commerciaux</w:t>
      </w:r>
      <w:r w:rsidR="0006010F" w:rsidRPr="00E80909">
        <w:rPr>
          <w:rFonts w:ascii="Arial" w:hAnsi="Arial" w:cs="Arial"/>
        </w:rPr>
        <w:t>,</w:t>
      </w:r>
      <w:r w:rsidR="001E08A3" w:rsidRPr="00E80909">
        <w:rPr>
          <w:rFonts w:ascii="Arial" w:hAnsi="Arial" w:cs="Arial"/>
        </w:rPr>
        <w:t xml:space="preserve"> </w:t>
      </w:r>
      <w:r w:rsidR="0006010F" w:rsidRPr="00E80909">
        <w:rPr>
          <w:rFonts w:ascii="Arial" w:hAnsi="Arial" w:cs="Arial"/>
        </w:rPr>
        <w:t>des</w:t>
      </w:r>
      <w:r w:rsidR="001E08A3" w:rsidRPr="00E80909">
        <w:rPr>
          <w:rFonts w:ascii="Arial" w:hAnsi="Arial" w:cs="Arial"/>
        </w:rPr>
        <w:t xml:space="preserve"> </w:t>
      </w:r>
      <w:r w:rsidR="005941F7" w:rsidRPr="00E80909">
        <w:rPr>
          <w:rFonts w:ascii="Arial" w:hAnsi="Arial" w:cs="Arial"/>
        </w:rPr>
        <w:t xml:space="preserve">législations </w:t>
      </w:r>
      <w:r w:rsidR="001E08A3" w:rsidRPr="00E80909">
        <w:rPr>
          <w:rFonts w:ascii="Arial" w:hAnsi="Arial" w:cs="Arial"/>
        </w:rPr>
        <w:t xml:space="preserve">et </w:t>
      </w:r>
      <w:r w:rsidR="0006010F" w:rsidRPr="00E80909">
        <w:rPr>
          <w:rFonts w:ascii="Arial" w:hAnsi="Arial" w:cs="Arial"/>
        </w:rPr>
        <w:t xml:space="preserve">des </w:t>
      </w:r>
      <w:r w:rsidR="001E08A3" w:rsidRPr="00E80909">
        <w:rPr>
          <w:rFonts w:ascii="Arial" w:hAnsi="Arial" w:cs="Arial"/>
        </w:rPr>
        <w:t>r</w:t>
      </w:r>
      <w:r w:rsidR="000E1E37" w:rsidRPr="00E80909">
        <w:rPr>
          <w:rFonts w:ascii="Arial" w:hAnsi="Arial" w:cs="Arial"/>
        </w:rPr>
        <w:t>é</w:t>
      </w:r>
      <w:r w:rsidR="001E08A3" w:rsidRPr="00E80909">
        <w:rPr>
          <w:rFonts w:ascii="Arial" w:hAnsi="Arial" w:cs="Arial"/>
        </w:rPr>
        <w:t>glementations</w:t>
      </w:r>
      <w:r w:rsidR="00ED6BF7" w:rsidRPr="00E80909">
        <w:rPr>
          <w:rFonts w:ascii="Arial" w:hAnsi="Arial" w:cs="Arial"/>
        </w:rPr>
        <w:t xml:space="preserve"> </w:t>
      </w:r>
      <w:r w:rsidR="001E08A3" w:rsidRPr="00E80909">
        <w:rPr>
          <w:rFonts w:ascii="Arial" w:hAnsi="Arial" w:cs="Arial"/>
        </w:rPr>
        <w:t>renfor</w:t>
      </w:r>
      <w:r w:rsidR="00283B62" w:rsidRPr="00E80909">
        <w:rPr>
          <w:rFonts w:ascii="Arial" w:hAnsi="Arial" w:cs="Arial"/>
        </w:rPr>
        <w:t>çant</w:t>
      </w:r>
      <w:r w:rsidR="001E08A3" w:rsidRPr="00E80909">
        <w:rPr>
          <w:rFonts w:ascii="Arial" w:hAnsi="Arial" w:cs="Arial"/>
        </w:rPr>
        <w:t xml:space="preserve"> la transparence et</w:t>
      </w:r>
      <w:r w:rsidR="00ED6BF7" w:rsidRPr="00E80909">
        <w:rPr>
          <w:rFonts w:ascii="Arial" w:hAnsi="Arial" w:cs="Arial"/>
        </w:rPr>
        <w:t xml:space="preserve"> </w:t>
      </w:r>
      <w:r w:rsidR="001E08A3" w:rsidRPr="00E80909">
        <w:rPr>
          <w:rFonts w:ascii="Arial" w:hAnsi="Arial" w:cs="Arial"/>
        </w:rPr>
        <w:t xml:space="preserve">la responsabilité </w:t>
      </w:r>
      <w:r w:rsidR="00F257F7">
        <w:rPr>
          <w:rFonts w:ascii="Arial" w:hAnsi="Arial" w:cs="Arial"/>
        </w:rPr>
        <w:t>dans la</w:t>
      </w:r>
      <w:r w:rsidR="001E08A3" w:rsidRPr="00E80909">
        <w:rPr>
          <w:rFonts w:ascii="Arial" w:hAnsi="Arial" w:cs="Arial"/>
        </w:rPr>
        <w:t xml:space="preserve"> gouvernance ;</w:t>
      </w:r>
    </w:p>
    <w:p w14:paraId="1A67558D" w14:textId="77777777" w:rsidR="007B5538" w:rsidRPr="006E7F58" w:rsidRDefault="007B5538"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rPr>
      </w:pPr>
    </w:p>
    <w:p w14:paraId="4BF140EB" w14:textId="19628199" w:rsidR="00285F4B" w:rsidRPr="006E7F58" w:rsidRDefault="0006010F" w:rsidP="009B4EB8">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rPr>
      </w:pPr>
      <w:r w:rsidRPr="006E7F58">
        <w:rPr>
          <w:rFonts w:ascii="Arial" w:hAnsi="Arial" w:cs="Arial"/>
          <w:b/>
          <w:bCs/>
          <w:i/>
          <w:iCs/>
        </w:rPr>
        <w:t>RECONNAISSANT</w:t>
      </w:r>
      <w:r w:rsidRPr="006E7F58">
        <w:rPr>
          <w:rFonts w:ascii="Arial" w:hAnsi="Arial" w:cs="Arial"/>
        </w:rPr>
        <w:t xml:space="preserve"> le</w:t>
      </w:r>
      <w:r w:rsidR="009B4EB8">
        <w:rPr>
          <w:rFonts w:ascii="Arial" w:hAnsi="Arial" w:cs="Arial"/>
        </w:rPr>
        <w:t>ur</w:t>
      </w:r>
      <w:r w:rsidRPr="006E7F58">
        <w:rPr>
          <w:rFonts w:ascii="Arial" w:hAnsi="Arial" w:cs="Arial"/>
        </w:rPr>
        <w:t xml:space="preserve"> droit </w:t>
      </w:r>
      <w:r w:rsidR="009B4EB8">
        <w:rPr>
          <w:rFonts w:ascii="Arial" w:hAnsi="Arial" w:cs="Arial"/>
        </w:rPr>
        <w:t xml:space="preserve">à </w:t>
      </w:r>
      <w:r w:rsidR="00F257F7">
        <w:rPr>
          <w:rFonts w:ascii="Arial" w:hAnsi="Arial" w:cs="Arial"/>
        </w:rPr>
        <w:t xml:space="preserve">réglementer </w:t>
      </w:r>
      <w:r w:rsidR="00EA502F" w:rsidRPr="006E7F58">
        <w:rPr>
          <w:rFonts w:ascii="Arial" w:hAnsi="Arial" w:cs="Arial"/>
        </w:rPr>
        <w:t>tou</w:t>
      </w:r>
      <w:r w:rsidR="009B4EB8">
        <w:rPr>
          <w:rFonts w:ascii="Arial" w:hAnsi="Arial" w:cs="Arial"/>
        </w:rPr>
        <w:t xml:space="preserve">tes les activités </w:t>
      </w:r>
      <w:r w:rsidR="00EA502F" w:rsidRPr="006E7F58">
        <w:rPr>
          <w:rFonts w:ascii="Arial" w:hAnsi="Arial" w:cs="Arial"/>
        </w:rPr>
        <w:t xml:space="preserve"> lié</w:t>
      </w:r>
      <w:r w:rsidR="009B4EB8">
        <w:rPr>
          <w:rFonts w:ascii="Arial" w:hAnsi="Arial" w:cs="Arial"/>
        </w:rPr>
        <w:t>e</w:t>
      </w:r>
      <w:r w:rsidR="00EA502F" w:rsidRPr="006E7F58">
        <w:rPr>
          <w:rFonts w:ascii="Arial" w:hAnsi="Arial" w:cs="Arial"/>
        </w:rPr>
        <w:t xml:space="preserve">s aux investissements </w:t>
      </w:r>
      <w:r w:rsidR="00BB10B9" w:rsidRPr="006E7F58">
        <w:rPr>
          <w:rFonts w:ascii="Arial" w:hAnsi="Arial" w:cs="Arial"/>
        </w:rPr>
        <w:t xml:space="preserve">sur </w:t>
      </w:r>
      <w:r w:rsidR="00EA502F" w:rsidRPr="006E7F58">
        <w:rPr>
          <w:rFonts w:ascii="Arial" w:hAnsi="Arial" w:cs="Arial"/>
        </w:rPr>
        <w:t>leurs territoires en vue d</w:t>
      </w:r>
      <w:r w:rsidR="00BB10B9" w:rsidRPr="006E7F58">
        <w:rPr>
          <w:rFonts w:ascii="Arial" w:hAnsi="Arial" w:cs="Arial"/>
        </w:rPr>
        <w:t>’atteindr</w:t>
      </w:r>
      <w:r w:rsidR="00EA502F" w:rsidRPr="006E7F58">
        <w:rPr>
          <w:rFonts w:ascii="Arial" w:hAnsi="Arial" w:cs="Arial"/>
        </w:rPr>
        <w:t xml:space="preserve">e les objectifs de </w:t>
      </w:r>
      <w:r w:rsidR="00EA502F" w:rsidRPr="00F257F7">
        <w:rPr>
          <w:rFonts w:ascii="Arial" w:hAnsi="Arial" w:cs="Arial"/>
        </w:rPr>
        <w:t>politique</w:t>
      </w:r>
      <w:r w:rsidR="00EA502F" w:rsidRPr="006E7F58">
        <w:rPr>
          <w:rFonts w:ascii="Arial" w:hAnsi="Arial" w:cs="Arial"/>
        </w:rPr>
        <w:t xml:space="preserve"> nationale et de </w:t>
      </w:r>
      <w:r w:rsidR="00F257F7">
        <w:rPr>
          <w:rFonts w:ascii="Arial" w:hAnsi="Arial" w:cs="Arial"/>
        </w:rPr>
        <w:t>promouvoir</w:t>
      </w:r>
      <w:r w:rsidR="00F257F7" w:rsidRPr="006E7F58" w:rsidDel="00BE3702">
        <w:rPr>
          <w:rFonts w:ascii="Arial" w:hAnsi="Arial" w:cs="Arial"/>
        </w:rPr>
        <w:t xml:space="preserve"> </w:t>
      </w:r>
      <w:r w:rsidR="00EA502F" w:rsidRPr="006E7F58">
        <w:rPr>
          <w:rFonts w:ascii="Arial" w:hAnsi="Arial" w:cs="Arial"/>
        </w:rPr>
        <w:t>le développement durable ;</w:t>
      </w:r>
    </w:p>
    <w:p w14:paraId="5F9CCC33" w14:textId="476C6E15" w:rsidR="006E5609" w:rsidRPr="006E7F58" w:rsidRDefault="00BF4055"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rPr>
      </w:pPr>
      <w:r w:rsidRPr="006E7F58">
        <w:rPr>
          <w:rFonts w:ascii="Arial" w:hAnsi="Arial" w:cs="Arial"/>
          <w:b/>
          <w:i/>
        </w:rPr>
        <w:t xml:space="preserve"> </w:t>
      </w:r>
    </w:p>
    <w:p w14:paraId="1D52ABE7" w14:textId="66390076" w:rsidR="006E5609" w:rsidRPr="006E7F58" w:rsidRDefault="006E5609"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rPr>
      </w:pPr>
      <w:r w:rsidRPr="006E7F58">
        <w:rPr>
          <w:rFonts w:ascii="Arial" w:hAnsi="Arial" w:cs="Arial"/>
          <w:b/>
          <w:bCs/>
          <w:i/>
          <w:iCs/>
        </w:rPr>
        <w:t>CHERCHANT</w:t>
      </w:r>
      <w:r w:rsidRPr="006E7F58">
        <w:rPr>
          <w:rFonts w:ascii="Arial" w:hAnsi="Arial" w:cs="Arial"/>
        </w:rPr>
        <w:t xml:space="preserve"> </w:t>
      </w:r>
      <w:r w:rsidR="00BD353E">
        <w:rPr>
          <w:rFonts w:ascii="Arial" w:hAnsi="Arial" w:cs="Arial"/>
        </w:rPr>
        <w:t xml:space="preserve">à atteindre </w:t>
      </w:r>
      <w:r w:rsidRPr="006E7F58">
        <w:rPr>
          <w:rFonts w:ascii="Arial" w:hAnsi="Arial" w:cs="Arial"/>
        </w:rPr>
        <w:t xml:space="preserve">un </w:t>
      </w:r>
      <w:r w:rsidR="00FC3886" w:rsidRPr="006E7F58">
        <w:rPr>
          <w:rFonts w:ascii="Arial" w:hAnsi="Arial" w:cs="Arial"/>
        </w:rPr>
        <w:t>équilibre</w:t>
      </w:r>
      <w:r w:rsidRPr="006E7F58">
        <w:rPr>
          <w:rFonts w:ascii="Arial" w:hAnsi="Arial" w:cs="Arial"/>
        </w:rPr>
        <w:t xml:space="preserve"> </w:t>
      </w:r>
      <w:r w:rsidR="00FC3886" w:rsidRPr="006E7F58">
        <w:rPr>
          <w:rFonts w:ascii="Arial" w:hAnsi="Arial" w:cs="Arial"/>
        </w:rPr>
        <w:t>général</w:t>
      </w:r>
      <w:r w:rsidRPr="006E7F58">
        <w:rPr>
          <w:rFonts w:ascii="Arial" w:hAnsi="Arial" w:cs="Arial"/>
        </w:rPr>
        <w:t xml:space="preserve"> </w:t>
      </w:r>
      <w:r w:rsidR="00FC3886" w:rsidRPr="006E7F58">
        <w:rPr>
          <w:rFonts w:ascii="Arial" w:hAnsi="Arial" w:cs="Arial"/>
        </w:rPr>
        <w:t xml:space="preserve">entre les </w:t>
      </w:r>
      <w:r w:rsidRPr="006E7F58">
        <w:rPr>
          <w:rFonts w:ascii="Arial" w:hAnsi="Arial" w:cs="Arial"/>
        </w:rPr>
        <w:t xml:space="preserve">droits et obligations des Etats </w:t>
      </w:r>
      <w:r w:rsidR="00ED3EBA">
        <w:rPr>
          <w:rFonts w:ascii="Arial" w:hAnsi="Arial" w:cs="Arial"/>
        </w:rPr>
        <w:t>membres</w:t>
      </w:r>
      <w:r w:rsidRPr="006E7F58">
        <w:rPr>
          <w:rFonts w:ascii="Arial" w:hAnsi="Arial" w:cs="Arial"/>
        </w:rPr>
        <w:t xml:space="preserve"> </w:t>
      </w:r>
      <w:r w:rsidR="00FC3886" w:rsidRPr="006E7F58">
        <w:rPr>
          <w:rFonts w:ascii="Arial" w:hAnsi="Arial" w:cs="Arial"/>
        </w:rPr>
        <w:t xml:space="preserve">et ceux des investisseurs en vertu </w:t>
      </w:r>
      <w:r w:rsidR="00623EAE" w:rsidRPr="006E7F58">
        <w:rPr>
          <w:rFonts w:ascii="Arial" w:hAnsi="Arial" w:cs="Arial"/>
        </w:rPr>
        <w:t>du présent Code</w:t>
      </w:r>
      <w:r w:rsidR="00FC3886" w:rsidRPr="006E7F58">
        <w:rPr>
          <w:rFonts w:ascii="Arial" w:hAnsi="Arial" w:cs="Arial"/>
        </w:rPr>
        <w:t> ;</w:t>
      </w:r>
      <w:r w:rsidRPr="006E7F58">
        <w:rPr>
          <w:rFonts w:ascii="Arial" w:hAnsi="Arial" w:cs="Arial"/>
        </w:rPr>
        <w:t xml:space="preserve"> </w:t>
      </w:r>
    </w:p>
    <w:p w14:paraId="02D6B3C5" w14:textId="77777777" w:rsidR="00FC3886" w:rsidRDefault="00FC3886"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rPr>
      </w:pPr>
    </w:p>
    <w:p w14:paraId="03D09BA4" w14:textId="438AE1DE" w:rsidR="00F50BC8" w:rsidRDefault="00F50BC8"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rPr>
      </w:pPr>
      <w:r w:rsidRPr="006E7F58">
        <w:rPr>
          <w:rFonts w:ascii="Arial" w:hAnsi="Arial" w:cs="Arial"/>
          <w:b/>
          <w:bCs/>
          <w:i/>
          <w:iCs/>
        </w:rPr>
        <w:t>CONSCIENTS</w:t>
      </w:r>
      <w:r w:rsidRPr="006E7F58">
        <w:rPr>
          <w:rFonts w:ascii="Arial" w:hAnsi="Arial" w:cs="Arial"/>
        </w:rPr>
        <w:t xml:space="preserve"> </w:t>
      </w:r>
      <w:r>
        <w:rPr>
          <w:rFonts w:ascii="Arial" w:hAnsi="Arial" w:cs="Arial"/>
        </w:rPr>
        <w:t>du rôle crucial des femmes et de la jeunesse dans le développement de l’Afrique ;</w:t>
      </w:r>
    </w:p>
    <w:p w14:paraId="259EB14C" w14:textId="77777777" w:rsidR="00F50BC8" w:rsidRPr="006E7F58" w:rsidRDefault="00F50BC8"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both"/>
        <w:rPr>
          <w:rFonts w:ascii="Arial" w:hAnsi="Arial" w:cs="Arial"/>
        </w:rPr>
      </w:pPr>
    </w:p>
    <w:p w14:paraId="69606290" w14:textId="17F7E2C1" w:rsidR="00F50C6F" w:rsidRPr="006E7F58" w:rsidRDefault="00E96B8B" w:rsidP="00D70EAB">
      <w:pPr>
        <w:widowControl w:val="0"/>
        <w:autoSpaceDE w:val="0"/>
        <w:autoSpaceDN w:val="0"/>
        <w:adjustRightInd w:val="0"/>
        <w:contextualSpacing/>
        <w:jc w:val="both"/>
        <w:rPr>
          <w:rFonts w:ascii="Arial" w:hAnsi="Arial" w:cs="Arial"/>
        </w:rPr>
      </w:pPr>
      <w:r w:rsidRPr="006E7F58">
        <w:rPr>
          <w:rFonts w:ascii="Arial" w:hAnsi="Arial" w:cs="Arial"/>
          <w:b/>
          <w:bCs/>
          <w:i/>
          <w:iCs/>
        </w:rPr>
        <w:t>RAPPELANT</w:t>
      </w:r>
      <w:r w:rsidRPr="006E7F58">
        <w:rPr>
          <w:rFonts w:ascii="Arial" w:hAnsi="Arial" w:cs="Arial"/>
        </w:rPr>
        <w:t xml:space="preserve"> que la libre circulation des personnes est un pilier </w:t>
      </w:r>
      <w:r w:rsidR="00165468" w:rsidRPr="006E7F58">
        <w:rPr>
          <w:rFonts w:ascii="Arial" w:hAnsi="Arial" w:cs="Arial"/>
        </w:rPr>
        <w:t>fondamental</w:t>
      </w:r>
      <w:r w:rsidRPr="006E7F58">
        <w:rPr>
          <w:rFonts w:ascii="Arial" w:hAnsi="Arial" w:cs="Arial"/>
        </w:rPr>
        <w:t xml:space="preserve"> de l’</w:t>
      </w:r>
      <w:r w:rsidR="00165468" w:rsidRPr="006E7F58">
        <w:rPr>
          <w:rFonts w:ascii="Arial" w:hAnsi="Arial" w:cs="Arial"/>
        </w:rPr>
        <w:t>intégration</w:t>
      </w:r>
      <w:r w:rsidRPr="006E7F58">
        <w:rPr>
          <w:rFonts w:ascii="Arial" w:hAnsi="Arial" w:cs="Arial"/>
        </w:rPr>
        <w:t xml:space="preserve"> </w:t>
      </w:r>
      <w:r w:rsidR="00165468" w:rsidRPr="006E7F58">
        <w:rPr>
          <w:rFonts w:ascii="Arial" w:hAnsi="Arial" w:cs="Arial"/>
        </w:rPr>
        <w:t>africaine</w:t>
      </w:r>
      <w:r w:rsidR="00B746AA" w:rsidRPr="006E7F58">
        <w:rPr>
          <w:rFonts w:ascii="Arial" w:hAnsi="Arial" w:cs="Arial"/>
        </w:rPr>
        <w:t> ;</w:t>
      </w:r>
    </w:p>
    <w:p w14:paraId="3514F5BB" w14:textId="1CC4AF35" w:rsidR="00F50C6F" w:rsidRPr="006E7F58" w:rsidRDefault="00F50C6F" w:rsidP="00D70EAB">
      <w:pPr>
        <w:widowControl w:val="0"/>
        <w:autoSpaceDE w:val="0"/>
        <w:autoSpaceDN w:val="0"/>
        <w:adjustRightInd w:val="0"/>
        <w:contextualSpacing/>
        <w:jc w:val="both"/>
        <w:rPr>
          <w:rFonts w:ascii="Arial" w:hAnsi="Arial" w:cs="Arial"/>
        </w:rPr>
      </w:pPr>
    </w:p>
    <w:p w14:paraId="32BE6D39" w14:textId="17F4C1B9" w:rsidR="00F50C6F" w:rsidRPr="006E7F58" w:rsidRDefault="00B746AA" w:rsidP="00D70EAB">
      <w:pPr>
        <w:widowControl w:val="0"/>
        <w:autoSpaceDE w:val="0"/>
        <w:autoSpaceDN w:val="0"/>
        <w:adjustRightInd w:val="0"/>
        <w:contextualSpacing/>
        <w:jc w:val="both"/>
        <w:rPr>
          <w:rFonts w:ascii="Arial" w:hAnsi="Arial" w:cs="Arial"/>
        </w:rPr>
      </w:pPr>
      <w:r w:rsidRPr="006E7F58">
        <w:rPr>
          <w:rFonts w:ascii="Arial" w:hAnsi="Arial" w:cs="Arial"/>
          <w:b/>
          <w:bCs/>
          <w:i/>
          <w:iCs/>
        </w:rPr>
        <w:t xml:space="preserve">RECONNAISSANT </w:t>
      </w:r>
      <w:r w:rsidRPr="006E7F58">
        <w:rPr>
          <w:rFonts w:ascii="Arial" w:hAnsi="Arial" w:cs="Arial"/>
        </w:rPr>
        <w:t xml:space="preserve">le rôle </w:t>
      </w:r>
      <w:r w:rsidR="00F50BC8">
        <w:rPr>
          <w:rFonts w:ascii="Arial" w:hAnsi="Arial" w:cs="Arial"/>
        </w:rPr>
        <w:t>du</w:t>
      </w:r>
      <w:r w:rsidRPr="006E7F58">
        <w:rPr>
          <w:rFonts w:ascii="Arial" w:hAnsi="Arial" w:cs="Arial"/>
        </w:rPr>
        <w:t xml:space="preserve"> Nouveau Partenariat Economique pour le Développement de l’Afrique (NEPAD)</w:t>
      </w:r>
      <w:r w:rsidR="00916F76" w:rsidRPr="006E7F58">
        <w:rPr>
          <w:rFonts w:ascii="Arial" w:hAnsi="Arial" w:cs="Arial"/>
        </w:rPr>
        <w:t xml:space="preserve"> et les initiatives complémentaires </w:t>
      </w:r>
      <w:r w:rsidR="0084509D" w:rsidRPr="006E7F58">
        <w:rPr>
          <w:rFonts w:ascii="Arial" w:hAnsi="Arial" w:cs="Arial"/>
        </w:rPr>
        <w:t xml:space="preserve">régionales </w:t>
      </w:r>
      <w:r w:rsidR="00916F76" w:rsidRPr="006E7F58">
        <w:rPr>
          <w:rFonts w:ascii="Arial" w:hAnsi="Arial" w:cs="Arial"/>
        </w:rPr>
        <w:t xml:space="preserve">et internationales relatives </w:t>
      </w:r>
      <w:r w:rsidR="0084509D" w:rsidRPr="006E7F58">
        <w:rPr>
          <w:rFonts w:ascii="Arial" w:hAnsi="Arial" w:cs="Arial"/>
        </w:rPr>
        <w:t>au</w:t>
      </w:r>
      <w:r w:rsidR="00916F76" w:rsidRPr="006E7F58">
        <w:rPr>
          <w:rFonts w:ascii="Arial" w:hAnsi="Arial" w:cs="Arial"/>
        </w:rPr>
        <w:t xml:space="preserve"> programme de transformation économique </w:t>
      </w:r>
      <w:r w:rsidR="00D8368F">
        <w:rPr>
          <w:rFonts w:ascii="Arial" w:hAnsi="Arial" w:cs="Arial"/>
        </w:rPr>
        <w:t>de</w:t>
      </w:r>
      <w:r w:rsidR="00916F76" w:rsidRPr="006E7F58">
        <w:rPr>
          <w:rFonts w:ascii="Arial" w:hAnsi="Arial" w:cs="Arial"/>
        </w:rPr>
        <w:t xml:space="preserve"> l’Afrique ;</w:t>
      </w:r>
    </w:p>
    <w:p w14:paraId="02D611A2" w14:textId="77777777" w:rsidR="00BF4055" w:rsidRPr="006E7F58" w:rsidRDefault="00BF4055" w:rsidP="00D70EAB">
      <w:pPr>
        <w:widowControl w:val="0"/>
        <w:autoSpaceDE w:val="0"/>
        <w:autoSpaceDN w:val="0"/>
        <w:adjustRightInd w:val="0"/>
        <w:contextualSpacing/>
        <w:jc w:val="both"/>
        <w:rPr>
          <w:rFonts w:ascii="Arial" w:hAnsi="Arial" w:cs="Arial"/>
        </w:rPr>
      </w:pPr>
    </w:p>
    <w:p w14:paraId="637E4011" w14:textId="5D4500A4" w:rsidR="00950FFF" w:rsidRPr="006E7F58" w:rsidRDefault="00807611" w:rsidP="00D70EAB">
      <w:pPr>
        <w:widowControl w:val="0"/>
        <w:autoSpaceDE w:val="0"/>
        <w:autoSpaceDN w:val="0"/>
        <w:adjustRightInd w:val="0"/>
        <w:jc w:val="both"/>
        <w:rPr>
          <w:rFonts w:ascii="Arial" w:hAnsi="Arial" w:cs="Arial"/>
        </w:rPr>
      </w:pPr>
      <w:r w:rsidRPr="006E7F58">
        <w:rPr>
          <w:rFonts w:ascii="Arial" w:hAnsi="Arial" w:cs="Arial"/>
          <w:b/>
          <w:i/>
        </w:rPr>
        <w:t xml:space="preserve">CONSCIENTS </w:t>
      </w:r>
      <w:r w:rsidRPr="006E7F58">
        <w:rPr>
          <w:rFonts w:ascii="Arial" w:hAnsi="Arial" w:cs="Arial"/>
          <w:bCs/>
          <w:iCs/>
        </w:rPr>
        <w:t xml:space="preserve">de </w:t>
      </w:r>
      <w:r w:rsidR="00E360AD">
        <w:rPr>
          <w:rFonts w:ascii="Arial" w:hAnsi="Arial" w:cs="Arial"/>
          <w:bCs/>
          <w:iCs/>
        </w:rPr>
        <w:t>la nécessité</w:t>
      </w:r>
      <w:r w:rsidR="00F50BC8">
        <w:rPr>
          <w:rFonts w:ascii="Arial" w:hAnsi="Arial" w:cs="Arial"/>
          <w:bCs/>
          <w:iCs/>
        </w:rPr>
        <w:t xml:space="preserve"> d’assurer </w:t>
      </w:r>
      <w:r w:rsidRPr="006E7F58">
        <w:rPr>
          <w:rFonts w:ascii="Arial" w:hAnsi="Arial" w:cs="Arial"/>
          <w:bCs/>
          <w:iCs/>
        </w:rPr>
        <w:t xml:space="preserve">la cohérence </w:t>
      </w:r>
      <w:r w:rsidR="00E360AD" w:rsidRPr="006E7F58">
        <w:rPr>
          <w:rFonts w:ascii="Arial" w:hAnsi="Arial" w:cs="Arial"/>
          <w:bCs/>
          <w:iCs/>
        </w:rPr>
        <w:t>de</w:t>
      </w:r>
      <w:r w:rsidR="00E360AD">
        <w:rPr>
          <w:rFonts w:ascii="Arial" w:hAnsi="Arial" w:cs="Arial"/>
          <w:bCs/>
          <w:iCs/>
        </w:rPr>
        <w:t>s</w:t>
      </w:r>
      <w:r w:rsidR="00E360AD" w:rsidRPr="006E7F58">
        <w:rPr>
          <w:rFonts w:ascii="Arial" w:hAnsi="Arial" w:cs="Arial"/>
          <w:bCs/>
          <w:iCs/>
        </w:rPr>
        <w:t xml:space="preserve"> politiques d’investissement</w:t>
      </w:r>
      <w:r w:rsidR="00ED3EBA">
        <w:rPr>
          <w:rFonts w:ascii="Arial" w:hAnsi="Arial" w:cs="Arial"/>
          <w:bCs/>
          <w:iCs/>
        </w:rPr>
        <w:t xml:space="preserve"> </w:t>
      </w:r>
      <w:r w:rsidR="00E360AD">
        <w:rPr>
          <w:rFonts w:ascii="Arial" w:hAnsi="Arial" w:cs="Arial"/>
          <w:bCs/>
          <w:iCs/>
        </w:rPr>
        <w:t xml:space="preserve">à l’échelle </w:t>
      </w:r>
      <w:r w:rsidRPr="006E7F58">
        <w:rPr>
          <w:rFonts w:ascii="Arial" w:hAnsi="Arial" w:cs="Arial"/>
          <w:bCs/>
          <w:iCs/>
        </w:rPr>
        <w:t xml:space="preserve">nationale et </w:t>
      </w:r>
      <w:r w:rsidR="003B510D" w:rsidRPr="006E7F58">
        <w:rPr>
          <w:rFonts w:ascii="Arial" w:hAnsi="Arial" w:cs="Arial"/>
          <w:bCs/>
          <w:iCs/>
        </w:rPr>
        <w:t xml:space="preserve">continentale </w:t>
      </w:r>
      <w:r w:rsidRPr="006E7F58">
        <w:rPr>
          <w:rFonts w:ascii="Arial" w:hAnsi="Arial" w:cs="Arial"/>
          <w:bCs/>
          <w:iCs/>
        </w:rPr>
        <w:t>;</w:t>
      </w:r>
      <w:r w:rsidRPr="006E7F58">
        <w:rPr>
          <w:rFonts w:ascii="Arial" w:hAnsi="Arial" w:cs="Arial"/>
          <w:b/>
          <w:i/>
        </w:rPr>
        <w:t xml:space="preserve"> </w:t>
      </w:r>
    </w:p>
    <w:p w14:paraId="7D6CBD04" w14:textId="6B857398" w:rsidR="00027F23" w:rsidRPr="006E7F58" w:rsidRDefault="00807611" w:rsidP="00D70EAB">
      <w:pPr>
        <w:widowControl w:val="0"/>
        <w:autoSpaceDE w:val="0"/>
        <w:autoSpaceDN w:val="0"/>
        <w:adjustRightInd w:val="0"/>
        <w:contextualSpacing/>
        <w:jc w:val="both"/>
        <w:rPr>
          <w:rFonts w:ascii="Arial" w:hAnsi="Arial" w:cs="Arial"/>
        </w:rPr>
      </w:pPr>
      <w:r w:rsidRPr="006E7F58">
        <w:rPr>
          <w:rFonts w:ascii="Arial" w:hAnsi="Arial" w:cs="Arial"/>
          <w:b/>
        </w:rPr>
        <w:t xml:space="preserve"> </w:t>
      </w:r>
    </w:p>
    <w:p w14:paraId="2FFC4635" w14:textId="5EECED4A" w:rsidR="00494117" w:rsidRPr="006E7F58" w:rsidRDefault="00297251" w:rsidP="00D70EAB">
      <w:pPr>
        <w:shd w:val="clear" w:color="auto" w:fill="FFFFFF"/>
        <w:ind w:left="11"/>
        <w:contextualSpacing/>
        <w:jc w:val="both"/>
        <w:rPr>
          <w:rFonts w:ascii="Arial" w:hAnsi="Arial" w:cs="Arial"/>
          <w:iCs/>
        </w:rPr>
      </w:pPr>
      <w:r w:rsidRPr="006E7F58">
        <w:rPr>
          <w:rFonts w:ascii="Arial" w:hAnsi="Arial" w:cs="Arial"/>
          <w:b/>
          <w:bCs/>
          <w:i/>
        </w:rPr>
        <w:t xml:space="preserve">TENANT COMPTE </w:t>
      </w:r>
      <w:r w:rsidRPr="006E7F58">
        <w:rPr>
          <w:rFonts w:ascii="Arial" w:hAnsi="Arial" w:cs="Arial"/>
          <w:iCs/>
        </w:rPr>
        <w:t xml:space="preserve">des différents </w:t>
      </w:r>
      <w:r w:rsidR="00CA6928" w:rsidRPr="006E7F58">
        <w:rPr>
          <w:rFonts w:ascii="Arial" w:hAnsi="Arial" w:cs="Arial"/>
          <w:iCs/>
        </w:rPr>
        <w:t>accords</w:t>
      </w:r>
      <w:r w:rsidR="009C5AF5" w:rsidRPr="006E7F58">
        <w:rPr>
          <w:rFonts w:ascii="Arial" w:hAnsi="Arial" w:cs="Arial"/>
          <w:iCs/>
        </w:rPr>
        <w:t xml:space="preserve"> </w:t>
      </w:r>
      <w:r w:rsidRPr="006E7F58">
        <w:rPr>
          <w:rFonts w:ascii="Arial" w:hAnsi="Arial" w:cs="Arial"/>
          <w:iCs/>
        </w:rPr>
        <w:t xml:space="preserve">régionaux sur les investissements </w:t>
      </w:r>
      <w:r w:rsidR="00CA6928" w:rsidRPr="006E7F58">
        <w:rPr>
          <w:rFonts w:ascii="Arial" w:hAnsi="Arial" w:cs="Arial"/>
          <w:iCs/>
        </w:rPr>
        <w:t xml:space="preserve">à travers </w:t>
      </w:r>
      <w:r w:rsidRPr="006E7F58">
        <w:rPr>
          <w:rFonts w:ascii="Arial" w:hAnsi="Arial" w:cs="Arial"/>
          <w:iCs/>
        </w:rPr>
        <w:t>le continent ;</w:t>
      </w:r>
    </w:p>
    <w:p w14:paraId="4A381F8D" w14:textId="4F04E339" w:rsidR="007450DE" w:rsidRPr="006E7F58" w:rsidRDefault="00297251" w:rsidP="00D70EAB">
      <w:pPr>
        <w:shd w:val="clear" w:color="auto" w:fill="FFFFFF"/>
        <w:contextualSpacing/>
        <w:jc w:val="both"/>
        <w:rPr>
          <w:rFonts w:ascii="Arial" w:hAnsi="Arial" w:cs="Arial"/>
        </w:rPr>
      </w:pPr>
      <w:r w:rsidRPr="006E7F58">
        <w:rPr>
          <w:rFonts w:ascii="Arial" w:hAnsi="Arial" w:cs="Arial"/>
        </w:rPr>
        <w:t xml:space="preserve"> </w:t>
      </w:r>
    </w:p>
    <w:p w14:paraId="189DE5BD" w14:textId="7312944F" w:rsidR="000A245A" w:rsidRPr="000A245A" w:rsidRDefault="000A245A" w:rsidP="002003A9">
      <w:pPr>
        <w:shd w:val="clear" w:color="auto" w:fill="FFFFFF"/>
        <w:ind w:left="11"/>
        <w:contextualSpacing/>
        <w:jc w:val="both"/>
        <w:rPr>
          <w:rFonts w:ascii="Arial" w:hAnsi="Arial" w:cs="Arial"/>
          <w:bCs/>
        </w:rPr>
      </w:pPr>
      <w:r w:rsidRPr="006E7F58">
        <w:rPr>
          <w:rFonts w:ascii="Arial" w:hAnsi="Arial" w:cs="Arial"/>
          <w:b/>
          <w:bCs/>
          <w:i/>
        </w:rPr>
        <w:t xml:space="preserve">TENANT COMPTE </w:t>
      </w:r>
      <w:r>
        <w:rPr>
          <w:rFonts w:ascii="Arial" w:hAnsi="Arial" w:cs="Arial"/>
          <w:bCs/>
        </w:rPr>
        <w:t xml:space="preserve">des </w:t>
      </w:r>
      <w:r w:rsidRPr="000A245A">
        <w:rPr>
          <w:rFonts w:ascii="Arial" w:hAnsi="Arial" w:cs="Arial"/>
          <w:bCs/>
        </w:rPr>
        <w:t>Objectifs de développement durable</w:t>
      </w:r>
      <w:r w:rsidR="002003A9">
        <w:rPr>
          <w:rFonts w:ascii="Arial" w:hAnsi="Arial" w:cs="Arial"/>
          <w:bCs/>
        </w:rPr>
        <w:t xml:space="preserve"> (ODD)</w:t>
      </w:r>
      <w:r w:rsidRPr="000A245A">
        <w:rPr>
          <w:rFonts w:ascii="Arial" w:hAnsi="Arial" w:cs="Arial"/>
          <w:bCs/>
        </w:rPr>
        <w:t xml:space="preserve"> </w:t>
      </w:r>
      <w:r>
        <w:rPr>
          <w:rFonts w:ascii="Arial" w:hAnsi="Arial" w:cs="Arial"/>
          <w:bCs/>
        </w:rPr>
        <w:t xml:space="preserve">et </w:t>
      </w:r>
      <w:r w:rsidR="007C6D59">
        <w:rPr>
          <w:rFonts w:ascii="Arial" w:hAnsi="Arial" w:cs="Arial"/>
          <w:bCs/>
        </w:rPr>
        <w:t xml:space="preserve">du </w:t>
      </w:r>
      <w:r w:rsidR="007C6D59" w:rsidRPr="007C6D59">
        <w:rPr>
          <w:rFonts w:ascii="Arial" w:hAnsi="Arial" w:cs="Arial"/>
          <w:bCs/>
        </w:rPr>
        <w:t xml:space="preserve">Cadre </w:t>
      </w:r>
      <w:r w:rsidR="002003A9">
        <w:rPr>
          <w:rFonts w:ascii="Arial" w:hAnsi="Arial" w:cs="Arial"/>
          <w:bCs/>
        </w:rPr>
        <w:t>de</w:t>
      </w:r>
      <w:r w:rsidR="007C6D59" w:rsidRPr="007C6D59">
        <w:rPr>
          <w:rFonts w:ascii="Arial" w:hAnsi="Arial" w:cs="Arial"/>
          <w:bCs/>
        </w:rPr>
        <w:t xml:space="preserve"> politique d’investissement au service du développement durable </w:t>
      </w:r>
      <w:r>
        <w:rPr>
          <w:rFonts w:ascii="Arial" w:hAnsi="Arial" w:cs="Arial"/>
          <w:bCs/>
        </w:rPr>
        <w:t xml:space="preserve">de la </w:t>
      </w:r>
      <w:r w:rsidRPr="000A245A">
        <w:rPr>
          <w:rFonts w:ascii="Arial" w:hAnsi="Arial" w:cs="Arial"/>
          <w:bCs/>
        </w:rPr>
        <w:t>Conférence des Nations Unies sur le commerce et le développement</w:t>
      </w:r>
      <w:r w:rsidR="002003A9">
        <w:rPr>
          <w:rFonts w:ascii="Arial" w:hAnsi="Arial" w:cs="Arial"/>
          <w:bCs/>
        </w:rPr>
        <w:t xml:space="preserve"> (CNUCED)</w:t>
      </w:r>
      <w:r w:rsidR="00D9186F">
        <w:rPr>
          <w:rFonts w:ascii="Arial" w:hAnsi="Arial" w:cs="Arial"/>
          <w:bCs/>
        </w:rPr>
        <w:t> </w:t>
      </w:r>
      <w:r>
        <w:rPr>
          <w:rFonts w:ascii="Arial" w:hAnsi="Arial" w:cs="Arial"/>
          <w:bCs/>
        </w:rPr>
        <w:t>;</w:t>
      </w:r>
    </w:p>
    <w:p w14:paraId="50F56ABD" w14:textId="77777777" w:rsidR="000A245A" w:rsidRDefault="000A245A" w:rsidP="00D70EAB">
      <w:pPr>
        <w:shd w:val="clear" w:color="auto" w:fill="FFFFFF"/>
        <w:ind w:left="11"/>
        <w:contextualSpacing/>
        <w:jc w:val="both"/>
        <w:rPr>
          <w:rFonts w:ascii="Arial" w:hAnsi="Arial" w:cs="Arial"/>
          <w:b/>
          <w:bCs/>
          <w:i/>
        </w:rPr>
      </w:pPr>
    </w:p>
    <w:p w14:paraId="21E65C87" w14:textId="2150B3AE" w:rsidR="00494117" w:rsidRPr="006E7F58" w:rsidRDefault="00297251" w:rsidP="00D70EAB">
      <w:pPr>
        <w:shd w:val="clear" w:color="auto" w:fill="FFFFFF"/>
        <w:ind w:left="11"/>
        <w:contextualSpacing/>
        <w:jc w:val="both"/>
        <w:rPr>
          <w:rFonts w:ascii="Arial" w:hAnsi="Arial" w:cs="Arial"/>
          <w:iCs/>
        </w:rPr>
      </w:pPr>
      <w:r w:rsidRPr="006E7F58">
        <w:rPr>
          <w:rFonts w:ascii="Arial" w:hAnsi="Arial" w:cs="Arial"/>
          <w:b/>
          <w:bCs/>
          <w:i/>
        </w:rPr>
        <w:t xml:space="preserve">TENANT COMPTE </w:t>
      </w:r>
      <w:r w:rsidRPr="006E7F58">
        <w:rPr>
          <w:rFonts w:ascii="Arial" w:hAnsi="Arial" w:cs="Arial"/>
          <w:iCs/>
        </w:rPr>
        <w:t>de</w:t>
      </w:r>
      <w:r w:rsidR="00CA6928" w:rsidRPr="006E7F58">
        <w:rPr>
          <w:rFonts w:ascii="Arial" w:hAnsi="Arial" w:cs="Arial"/>
          <w:iCs/>
        </w:rPr>
        <w:t>s</w:t>
      </w:r>
      <w:r w:rsidRPr="006E7F58">
        <w:rPr>
          <w:rFonts w:ascii="Arial" w:hAnsi="Arial" w:cs="Arial"/>
          <w:iCs/>
        </w:rPr>
        <w:t xml:space="preserve"> obligation</w:t>
      </w:r>
      <w:r w:rsidR="00CA6928" w:rsidRPr="006E7F58">
        <w:rPr>
          <w:rFonts w:ascii="Arial" w:hAnsi="Arial" w:cs="Arial"/>
          <w:iCs/>
        </w:rPr>
        <w:t>s qui incombent à</w:t>
      </w:r>
      <w:r w:rsidRPr="006E7F58">
        <w:rPr>
          <w:rFonts w:ascii="Arial" w:hAnsi="Arial" w:cs="Arial"/>
          <w:iCs/>
        </w:rPr>
        <w:t xml:space="preserve"> certains Etats </w:t>
      </w:r>
      <w:r w:rsidR="00ED3EBA">
        <w:rPr>
          <w:rFonts w:ascii="Arial" w:hAnsi="Arial" w:cs="Arial"/>
          <w:iCs/>
        </w:rPr>
        <w:t>membres</w:t>
      </w:r>
      <w:r w:rsidRPr="006E7F58">
        <w:rPr>
          <w:rFonts w:ascii="Arial" w:hAnsi="Arial" w:cs="Arial"/>
          <w:b/>
          <w:bCs/>
          <w:i/>
        </w:rPr>
        <w:t xml:space="preserve"> </w:t>
      </w:r>
      <w:r w:rsidR="00CA6928" w:rsidRPr="006E7F58">
        <w:rPr>
          <w:rFonts w:ascii="Arial" w:hAnsi="Arial" w:cs="Arial"/>
          <w:iCs/>
        </w:rPr>
        <w:t>en vertu</w:t>
      </w:r>
      <w:r w:rsidRPr="006E7F58">
        <w:rPr>
          <w:rFonts w:ascii="Arial" w:hAnsi="Arial" w:cs="Arial"/>
          <w:iCs/>
        </w:rPr>
        <w:t xml:space="preserve"> d</w:t>
      </w:r>
      <w:r w:rsidR="00CA6928" w:rsidRPr="006E7F58">
        <w:rPr>
          <w:rFonts w:ascii="Arial" w:hAnsi="Arial" w:cs="Arial"/>
          <w:iCs/>
        </w:rPr>
        <w:t xml:space="preserve">es </w:t>
      </w:r>
      <w:r w:rsidRPr="006E7F58">
        <w:rPr>
          <w:rFonts w:ascii="Arial" w:hAnsi="Arial" w:cs="Arial"/>
          <w:iCs/>
        </w:rPr>
        <w:t>instruments internationaux pertinents ;</w:t>
      </w:r>
    </w:p>
    <w:p w14:paraId="65C4EEAA" w14:textId="47584A1B" w:rsidR="00297251" w:rsidRPr="006E7F58" w:rsidRDefault="00297251" w:rsidP="00D70EAB">
      <w:pPr>
        <w:shd w:val="clear" w:color="auto" w:fill="FFFFFF"/>
        <w:contextualSpacing/>
        <w:jc w:val="both"/>
        <w:rPr>
          <w:rFonts w:ascii="Arial" w:hAnsi="Arial" w:cs="Arial"/>
        </w:rPr>
      </w:pPr>
      <w:r w:rsidRPr="006E7F58">
        <w:rPr>
          <w:rFonts w:ascii="Arial" w:hAnsi="Arial" w:cs="Arial"/>
        </w:rPr>
        <w:t xml:space="preserve"> </w:t>
      </w:r>
    </w:p>
    <w:p w14:paraId="29D607F2" w14:textId="792F9C61" w:rsidR="00F50C6F" w:rsidRPr="006E7F58" w:rsidRDefault="00CF2FF5" w:rsidP="002003A9">
      <w:pPr>
        <w:shd w:val="clear" w:color="auto" w:fill="FFFFFF"/>
        <w:contextualSpacing/>
        <w:jc w:val="both"/>
        <w:rPr>
          <w:rFonts w:ascii="Arial" w:hAnsi="Arial" w:cs="Arial"/>
        </w:rPr>
      </w:pPr>
      <w:r w:rsidRPr="006E7F58">
        <w:rPr>
          <w:rFonts w:ascii="Arial" w:hAnsi="Arial" w:cs="Arial"/>
          <w:b/>
          <w:bCs/>
          <w:i/>
          <w:iCs/>
        </w:rPr>
        <w:t>DETERMINES</w:t>
      </w:r>
      <w:r w:rsidR="002003A9">
        <w:rPr>
          <w:rFonts w:ascii="Arial" w:hAnsi="Arial" w:cs="Arial"/>
          <w:b/>
          <w:bCs/>
          <w:i/>
          <w:iCs/>
        </w:rPr>
        <w:t>,</w:t>
      </w:r>
      <w:r w:rsidRPr="006E7F58">
        <w:rPr>
          <w:rFonts w:ascii="Arial" w:hAnsi="Arial" w:cs="Arial"/>
        </w:rPr>
        <w:t xml:space="preserve"> </w:t>
      </w:r>
      <w:r w:rsidR="0021289D" w:rsidRPr="006E7F58">
        <w:rPr>
          <w:rFonts w:ascii="Arial" w:hAnsi="Arial" w:cs="Arial"/>
        </w:rPr>
        <w:t>par conséquent</w:t>
      </w:r>
      <w:r w:rsidR="002003A9">
        <w:rPr>
          <w:rFonts w:ascii="Arial" w:hAnsi="Arial" w:cs="Arial"/>
        </w:rPr>
        <w:t>,</w:t>
      </w:r>
      <w:r w:rsidR="0021289D" w:rsidRPr="006E7F58">
        <w:rPr>
          <w:rFonts w:ascii="Arial" w:hAnsi="Arial" w:cs="Arial"/>
        </w:rPr>
        <w:t xml:space="preserve"> </w:t>
      </w:r>
      <w:r w:rsidR="00DC64D4" w:rsidRPr="006E7F58">
        <w:rPr>
          <w:rFonts w:ascii="Arial" w:hAnsi="Arial" w:cs="Arial"/>
        </w:rPr>
        <w:t>à mettre en œuvre le</w:t>
      </w:r>
      <w:r w:rsidR="00D8368F">
        <w:rPr>
          <w:rFonts w:ascii="Arial" w:hAnsi="Arial" w:cs="Arial"/>
        </w:rPr>
        <w:t xml:space="preserve"> présent</w:t>
      </w:r>
      <w:r w:rsidR="00DC64D4" w:rsidRPr="006E7F58">
        <w:rPr>
          <w:rFonts w:ascii="Arial" w:hAnsi="Arial" w:cs="Arial"/>
        </w:rPr>
        <w:t xml:space="preserve"> Code </w:t>
      </w:r>
      <w:r w:rsidR="00D8368F" w:rsidRPr="006E7F58">
        <w:rPr>
          <w:rFonts w:ascii="Arial" w:hAnsi="Arial" w:cs="Arial"/>
        </w:rPr>
        <w:t>panafricain d</w:t>
      </w:r>
      <w:r w:rsidR="002003A9">
        <w:rPr>
          <w:rFonts w:ascii="Arial" w:hAnsi="Arial" w:cs="Arial"/>
        </w:rPr>
        <w:t>’</w:t>
      </w:r>
      <w:r w:rsidR="00D8368F" w:rsidRPr="006E7F58">
        <w:rPr>
          <w:rFonts w:ascii="Arial" w:hAnsi="Arial" w:cs="Arial"/>
        </w:rPr>
        <w:t>investissement</w:t>
      </w:r>
      <w:r w:rsidR="002003A9">
        <w:rPr>
          <w:rFonts w:ascii="Arial" w:hAnsi="Arial" w:cs="Arial"/>
        </w:rPr>
        <w:t xml:space="preserve"> comme un instrument d’orientation</w:t>
      </w:r>
      <w:r w:rsidR="007C6D59">
        <w:rPr>
          <w:rFonts w:ascii="Arial" w:hAnsi="Arial" w:cs="Arial"/>
        </w:rPr>
        <w:t> </w:t>
      </w:r>
      <w:r w:rsidR="00DC64D4" w:rsidRPr="006E7F58">
        <w:rPr>
          <w:rFonts w:ascii="Arial" w:hAnsi="Arial" w:cs="Arial"/>
        </w:rPr>
        <w:t>;</w:t>
      </w:r>
    </w:p>
    <w:p w14:paraId="1A8A25EC" w14:textId="0C26D928" w:rsidR="004F52C0" w:rsidRPr="006E7F58" w:rsidRDefault="00DC64D4" w:rsidP="00D70EAB">
      <w:pPr>
        <w:shd w:val="clear" w:color="auto" w:fill="FFFFFF"/>
        <w:contextualSpacing/>
        <w:jc w:val="both"/>
        <w:rPr>
          <w:rFonts w:ascii="Arial" w:hAnsi="Arial" w:cs="Arial"/>
        </w:rPr>
        <w:sectPr w:rsidR="004F52C0" w:rsidRPr="006E7F58" w:rsidSect="00424557">
          <w:headerReference w:type="first" r:id="rId13"/>
          <w:pgSz w:w="11900" w:h="16840"/>
          <w:pgMar w:top="1418" w:right="1417" w:bottom="1417" w:left="1417" w:header="708" w:footer="708" w:gutter="0"/>
          <w:pgNumType w:start="1"/>
          <w:cols w:space="708"/>
          <w:titlePg/>
          <w:docGrid w:linePitch="360"/>
        </w:sectPr>
      </w:pPr>
      <w:r w:rsidRPr="006E7F58">
        <w:rPr>
          <w:rFonts w:ascii="Arial" w:hAnsi="Arial" w:cs="Arial"/>
          <w:b/>
          <w:i/>
          <w:iCs/>
        </w:rPr>
        <w:t xml:space="preserve"> </w:t>
      </w:r>
    </w:p>
    <w:p w14:paraId="526CA4E3" w14:textId="69DA6FB0" w:rsidR="00DC64D4" w:rsidRPr="006E7F58" w:rsidRDefault="00DC64D4" w:rsidP="00D70EAB">
      <w:pPr>
        <w:shd w:val="clear" w:color="auto" w:fill="FFFFFF"/>
        <w:tabs>
          <w:tab w:val="left" w:leader="dot" w:pos="1248"/>
          <w:tab w:val="left" w:leader="dot" w:pos="2314"/>
          <w:tab w:val="left" w:leader="dot" w:pos="3283"/>
        </w:tabs>
        <w:jc w:val="both"/>
        <w:rPr>
          <w:rFonts w:ascii="Arial" w:hAnsi="Arial" w:cs="Arial"/>
          <w:b/>
          <w:bCs/>
        </w:rPr>
      </w:pPr>
      <w:r w:rsidRPr="006E7F58">
        <w:rPr>
          <w:rFonts w:ascii="Arial" w:hAnsi="Arial" w:cs="Arial"/>
          <w:b/>
          <w:bCs/>
        </w:rPr>
        <w:lastRenderedPageBreak/>
        <w:t xml:space="preserve">LES ETATS MEMBRES </w:t>
      </w:r>
      <w:r w:rsidR="0021289D" w:rsidRPr="006E7F58">
        <w:rPr>
          <w:rFonts w:ascii="Arial" w:hAnsi="Arial" w:cs="Arial"/>
          <w:b/>
          <w:bCs/>
        </w:rPr>
        <w:t>S</w:t>
      </w:r>
      <w:r w:rsidRPr="006E7F58">
        <w:rPr>
          <w:rFonts w:ascii="Arial" w:hAnsi="Arial" w:cs="Arial"/>
          <w:b/>
          <w:bCs/>
        </w:rPr>
        <w:t>ONT CONVENU</w:t>
      </w:r>
      <w:r w:rsidR="0021289D" w:rsidRPr="006E7F58">
        <w:rPr>
          <w:rFonts w:ascii="Arial" w:hAnsi="Arial" w:cs="Arial"/>
          <w:b/>
          <w:bCs/>
        </w:rPr>
        <w:t>S</w:t>
      </w:r>
      <w:r w:rsidRPr="006E7F58">
        <w:rPr>
          <w:rFonts w:ascii="Arial" w:hAnsi="Arial" w:cs="Arial"/>
          <w:b/>
          <w:bCs/>
        </w:rPr>
        <w:t xml:space="preserve"> DE CE QUI SUIT:</w:t>
      </w:r>
    </w:p>
    <w:p w14:paraId="6155C0E6" w14:textId="77777777" w:rsidR="008779E1" w:rsidRPr="006E7F58" w:rsidRDefault="008779E1" w:rsidP="00D70EAB">
      <w:pPr>
        <w:jc w:val="both"/>
        <w:rPr>
          <w:rFonts w:ascii="Arial" w:hAnsi="Arial" w:cs="Arial"/>
          <w:b/>
          <w:bCs/>
          <w:highlight w:val="yellow"/>
        </w:rPr>
      </w:pPr>
    </w:p>
    <w:p w14:paraId="2DCFDF19" w14:textId="525E9393" w:rsidR="002B5847" w:rsidRPr="006E7F58" w:rsidRDefault="009541A6" w:rsidP="00D70EAB">
      <w:pPr>
        <w:jc w:val="center"/>
        <w:rPr>
          <w:rFonts w:ascii="Arial" w:hAnsi="Arial" w:cs="Arial"/>
          <w:b/>
        </w:rPr>
      </w:pPr>
      <w:bookmarkStart w:id="2" w:name="_Toc278464320"/>
      <w:r w:rsidRPr="006E7F58">
        <w:rPr>
          <w:rFonts w:ascii="Arial" w:hAnsi="Arial" w:cs="Arial"/>
          <w:b/>
        </w:rPr>
        <w:t>CHAP</w:t>
      </w:r>
      <w:bookmarkStart w:id="3" w:name="_Toc278464321"/>
      <w:bookmarkEnd w:id="2"/>
      <w:r w:rsidR="00DC64D4" w:rsidRPr="006E7F58">
        <w:rPr>
          <w:rFonts w:ascii="Arial" w:hAnsi="Arial" w:cs="Arial"/>
          <w:b/>
        </w:rPr>
        <w:t>ITRE</w:t>
      </w:r>
      <w:r w:rsidR="004D796D">
        <w:rPr>
          <w:rFonts w:ascii="Arial" w:hAnsi="Arial" w:cs="Arial"/>
          <w:b/>
        </w:rPr>
        <w:t xml:space="preserve"> 1</w:t>
      </w:r>
    </w:p>
    <w:p w14:paraId="6D50CBE4" w14:textId="77777777" w:rsidR="00DC64D4" w:rsidRPr="006E7F58" w:rsidRDefault="00DC64D4" w:rsidP="00D70EAB">
      <w:pPr>
        <w:jc w:val="center"/>
        <w:rPr>
          <w:rFonts w:ascii="Arial" w:hAnsi="Arial" w:cs="Arial"/>
          <w:b/>
        </w:rPr>
      </w:pPr>
    </w:p>
    <w:p w14:paraId="4E464EBA" w14:textId="36DD92AD" w:rsidR="002B5847" w:rsidRPr="006E7F58" w:rsidRDefault="00DC64D4" w:rsidP="00D70EAB">
      <w:pPr>
        <w:jc w:val="center"/>
        <w:rPr>
          <w:rFonts w:ascii="Arial" w:hAnsi="Arial" w:cs="Arial"/>
          <w:b/>
        </w:rPr>
      </w:pPr>
      <w:bookmarkStart w:id="4" w:name="_Toc278464322"/>
      <w:bookmarkEnd w:id="3"/>
      <w:r w:rsidRPr="006E7F58">
        <w:rPr>
          <w:rFonts w:ascii="Arial" w:hAnsi="Arial" w:cs="Arial"/>
          <w:b/>
        </w:rPr>
        <w:t>DISPOSITIONS GENERALES</w:t>
      </w:r>
    </w:p>
    <w:p w14:paraId="2B9F86CE" w14:textId="77777777" w:rsidR="002B5847" w:rsidRPr="006E7F58" w:rsidRDefault="002B5847" w:rsidP="00D70EAB">
      <w:pPr>
        <w:jc w:val="both"/>
        <w:rPr>
          <w:rFonts w:ascii="Arial" w:hAnsi="Arial" w:cs="Arial"/>
          <w:b/>
        </w:rPr>
      </w:pPr>
    </w:p>
    <w:p w14:paraId="04D07E9C" w14:textId="4757D4C4" w:rsidR="000E340F" w:rsidRPr="00104F36" w:rsidRDefault="000E340F" w:rsidP="00ED2C1E">
      <w:pPr>
        <w:pStyle w:val="ListParagraph"/>
        <w:numPr>
          <w:ilvl w:val="0"/>
          <w:numId w:val="67"/>
        </w:numPr>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bCs w:val="0"/>
          <w:iCs w:val="0"/>
          <w:color w:val="auto"/>
        </w:rPr>
      </w:pPr>
    </w:p>
    <w:p w14:paraId="0A2CC15B" w14:textId="553EB5C6" w:rsidR="002B5847" w:rsidRPr="006E7F58" w:rsidRDefault="00816A72" w:rsidP="00D70EAB">
      <w:pPr>
        <w:jc w:val="center"/>
        <w:rPr>
          <w:rStyle w:val="IntenseEmphasis"/>
          <w:rFonts w:ascii="Arial" w:hAnsi="Arial" w:cs="Arial"/>
          <w:bCs w:val="0"/>
          <w:iCs w:val="0"/>
          <w:color w:val="auto"/>
        </w:rPr>
      </w:pPr>
      <w:r w:rsidRPr="006E7F58">
        <w:rPr>
          <w:rStyle w:val="IntenseEmphasis"/>
          <w:rFonts w:ascii="Arial" w:hAnsi="Arial" w:cs="Arial"/>
          <w:bCs w:val="0"/>
          <w:iCs w:val="0"/>
          <w:color w:val="auto"/>
        </w:rPr>
        <w:t>Objecti</w:t>
      </w:r>
      <w:r w:rsidR="00DC64D4" w:rsidRPr="006E7F58">
        <w:rPr>
          <w:rStyle w:val="IntenseEmphasis"/>
          <w:rFonts w:ascii="Arial" w:hAnsi="Arial" w:cs="Arial"/>
          <w:bCs w:val="0"/>
          <w:iCs w:val="0"/>
          <w:color w:val="auto"/>
        </w:rPr>
        <w:t>f</w:t>
      </w:r>
    </w:p>
    <w:p w14:paraId="55CFA04C" w14:textId="77777777" w:rsidR="002B5847" w:rsidRPr="006E7F58" w:rsidRDefault="002B5847" w:rsidP="00D70EAB">
      <w:pPr>
        <w:jc w:val="both"/>
        <w:rPr>
          <w:rStyle w:val="IntenseEmphasis"/>
          <w:rFonts w:ascii="Arial" w:hAnsi="Arial" w:cs="Arial"/>
          <w:bCs w:val="0"/>
          <w:i w:val="0"/>
          <w:iCs w:val="0"/>
          <w:color w:val="auto"/>
        </w:rPr>
      </w:pPr>
    </w:p>
    <w:p w14:paraId="61D05202" w14:textId="328F2CD3" w:rsidR="00DC64D4" w:rsidRPr="006E7F58" w:rsidRDefault="00DC64D4" w:rsidP="00B016C9">
      <w:pPr>
        <w:jc w:val="both"/>
        <w:rPr>
          <w:rStyle w:val="IntenseEmphasis"/>
          <w:rFonts w:ascii="Arial" w:hAnsi="Arial" w:cs="Arial"/>
          <w:b w:val="0"/>
          <w:i w:val="0"/>
          <w:iCs w:val="0"/>
          <w:color w:val="auto"/>
        </w:rPr>
      </w:pPr>
      <w:r w:rsidRPr="00564947">
        <w:rPr>
          <w:rStyle w:val="IntenseEmphasis"/>
          <w:rFonts w:ascii="Arial" w:hAnsi="Arial" w:cs="Arial"/>
          <w:b w:val="0"/>
          <w:i w:val="0"/>
          <w:iCs w:val="0"/>
          <w:color w:val="auto"/>
        </w:rPr>
        <w:t xml:space="preserve">L’objectif </w:t>
      </w:r>
      <w:r w:rsidR="005A3E6A" w:rsidRPr="00564947">
        <w:rPr>
          <w:rStyle w:val="IntenseEmphasis"/>
          <w:rFonts w:ascii="Arial" w:hAnsi="Arial" w:cs="Arial"/>
          <w:b w:val="0"/>
          <w:i w:val="0"/>
          <w:iCs w:val="0"/>
          <w:color w:val="auto"/>
        </w:rPr>
        <w:t>du présent</w:t>
      </w:r>
      <w:r w:rsidRPr="00564947">
        <w:rPr>
          <w:rStyle w:val="IntenseEmphasis"/>
          <w:rFonts w:ascii="Arial" w:hAnsi="Arial" w:cs="Arial"/>
          <w:b w:val="0"/>
          <w:i w:val="0"/>
          <w:iCs w:val="0"/>
          <w:color w:val="auto"/>
        </w:rPr>
        <w:t xml:space="preserve"> Code est </w:t>
      </w:r>
      <w:r w:rsidR="00394BDC" w:rsidRPr="00564947">
        <w:rPr>
          <w:rStyle w:val="IntenseEmphasis"/>
          <w:rFonts w:ascii="Arial" w:hAnsi="Arial" w:cs="Arial"/>
          <w:b w:val="0"/>
          <w:i w:val="0"/>
          <w:iCs w:val="0"/>
          <w:color w:val="auto"/>
        </w:rPr>
        <w:t xml:space="preserve">de promouvoir, de faciliter et de protéger </w:t>
      </w:r>
      <w:r w:rsidRPr="006E7F58">
        <w:rPr>
          <w:rStyle w:val="IntenseEmphasis"/>
          <w:rFonts w:ascii="Arial" w:hAnsi="Arial" w:cs="Arial"/>
          <w:b w:val="0"/>
          <w:i w:val="0"/>
          <w:iCs w:val="0"/>
          <w:color w:val="auto"/>
        </w:rPr>
        <w:t xml:space="preserve">les investissements qui </w:t>
      </w:r>
      <w:r w:rsidR="00342284" w:rsidRPr="006E7F58">
        <w:rPr>
          <w:rStyle w:val="IntenseEmphasis"/>
          <w:rFonts w:ascii="Arial" w:hAnsi="Arial" w:cs="Arial"/>
          <w:b w:val="0"/>
          <w:i w:val="0"/>
          <w:iCs w:val="0"/>
          <w:color w:val="auto"/>
        </w:rPr>
        <w:t xml:space="preserve">favorisent </w:t>
      </w:r>
      <w:r w:rsidRPr="006E7F58">
        <w:rPr>
          <w:rStyle w:val="IntenseEmphasis"/>
          <w:rFonts w:ascii="Arial" w:hAnsi="Arial" w:cs="Arial"/>
          <w:b w:val="0"/>
          <w:i w:val="0"/>
          <w:iCs w:val="0"/>
          <w:color w:val="auto"/>
        </w:rPr>
        <w:t xml:space="preserve">le développement durable de chaque Etat </w:t>
      </w:r>
      <w:r w:rsidR="008A4901" w:rsidRPr="006E7F58">
        <w:rPr>
          <w:rStyle w:val="IntenseEmphasis"/>
          <w:rFonts w:ascii="Arial" w:hAnsi="Arial" w:cs="Arial"/>
          <w:b w:val="0"/>
          <w:i w:val="0"/>
          <w:iCs w:val="0"/>
          <w:color w:val="auto"/>
        </w:rPr>
        <w:t>membre,</w:t>
      </w:r>
      <w:r w:rsidRPr="006E7F58">
        <w:rPr>
          <w:rStyle w:val="IntenseEmphasis"/>
          <w:rFonts w:ascii="Arial" w:hAnsi="Arial" w:cs="Arial"/>
          <w:b w:val="0"/>
          <w:i w:val="0"/>
          <w:iCs w:val="0"/>
          <w:color w:val="auto"/>
        </w:rPr>
        <w:t xml:space="preserve"> et en particulier </w:t>
      </w:r>
      <w:r w:rsidR="00342284" w:rsidRPr="006E7F58">
        <w:rPr>
          <w:rStyle w:val="IntenseEmphasis"/>
          <w:rFonts w:ascii="Arial" w:hAnsi="Arial" w:cs="Arial"/>
          <w:b w:val="0"/>
          <w:i w:val="0"/>
          <w:iCs w:val="0"/>
          <w:color w:val="auto"/>
        </w:rPr>
        <w:t>celui</w:t>
      </w:r>
      <w:r w:rsidRPr="006E7F58">
        <w:rPr>
          <w:rStyle w:val="IntenseEmphasis"/>
          <w:rFonts w:ascii="Arial" w:hAnsi="Arial" w:cs="Arial"/>
          <w:b w:val="0"/>
          <w:i w:val="0"/>
          <w:iCs w:val="0"/>
          <w:color w:val="auto"/>
        </w:rPr>
        <w:t xml:space="preserve"> </w:t>
      </w:r>
      <w:r w:rsidR="0098789A" w:rsidRPr="006E7F58">
        <w:rPr>
          <w:rStyle w:val="IntenseEmphasis"/>
          <w:rFonts w:ascii="Arial" w:hAnsi="Arial" w:cs="Arial"/>
          <w:b w:val="0"/>
          <w:i w:val="0"/>
          <w:iCs w:val="0"/>
          <w:color w:val="auto"/>
        </w:rPr>
        <w:t>dans lequel</w:t>
      </w:r>
      <w:r w:rsidRPr="006E7F58">
        <w:rPr>
          <w:rStyle w:val="IntenseEmphasis"/>
          <w:rFonts w:ascii="Arial" w:hAnsi="Arial" w:cs="Arial"/>
          <w:b w:val="0"/>
          <w:i w:val="0"/>
          <w:iCs w:val="0"/>
          <w:color w:val="auto"/>
        </w:rPr>
        <w:t xml:space="preserve"> l’investissement</w:t>
      </w:r>
      <w:r w:rsidR="00342284" w:rsidRPr="006E7F58">
        <w:rPr>
          <w:rStyle w:val="IntenseEmphasis"/>
          <w:rFonts w:ascii="Arial" w:hAnsi="Arial" w:cs="Arial"/>
          <w:b w:val="0"/>
          <w:i w:val="0"/>
          <w:iCs w:val="0"/>
          <w:color w:val="auto"/>
        </w:rPr>
        <w:t xml:space="preserve"> </w:t>
      </w:r>
      <w:r w:rsidR="00B016C9">
        <w:rPr>
          <w:rStyle w:val="IntenseEmphasis"/>
          <w:rFonts w:ascii="Arial" w:hAnsi="Arial" w:cs="Arial"/>
          <w:b w:val="0"/>
          <w:i w:val="0"/>
          <w:iCs w:val="0"/>
          <w:color w:val="auto"/>
        </w:rPr>
        <w:t>est réalisé</w:t>
      </w:r>
      <w:r w:rsidRPr="006E7F58">
        <w:rPr>
          <w:rStyle w:val="IntenseEmphasis"/>
          <w:rFonts w:ascii="Arial" w:hAnsi="Arial" w:cs="Arial"/>
          <w:b w:val="0"/>
          <w:i w:val="0"/>
          <w:iCs w:val="0"/>
          <w:color w:val="auto"/>
        </w:rPr>
        <w:t xml:space="preserve">. </w:t>
      </w:r>
    </w:p>
    <w:p w14:paraId="5E95D3E5" w14:textId="77777777" w:rsidR="00424557" w:rsidRPr="006E7F58" w:rsidRDefault="00424557" w:rsidP="00D70EAB">
      <w:pPr>
        <w:jc w:val="both"/>
        <w:rPr>
          <w:rStyle w:val="IntenseEmphasis"/>
          <w:rFonts w:ascii="Arial" w:hAnsi="Arial" w:cs="Arial"/>
          <w:b w:val="0"/>
          <w:i w:val="0"/>
          <w:iCs w:val="0"/>
          <w:color w:val="auto"/>
        </w:rPr>
      </w:pPr>
    </w:p>
    <w:bookmarkEnd w:id="4"/>
    <w:p w14:paraId="3B0A0172" w14:textId="6E08AE3E" w:rsidR="000E340F" w:rsidRPr="007D32C2" w:rsidRDefault="000E340F" w:rsidP="00ED2C1E">
      <w:pPr>
        <w:pStyle w:val="ListParagraph"/>
        <w:numPr>
          <w:ilvl w:val="0"/>
          <w:numId w:val="67"/>
        </w:numPr>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bCs w:val="0"/>
          <w:iCs w:val="0"/>
          <w:color w:val="auto"/>
          <w:lang w:val="fr-FR"/>
        </w:rPr>
      </w:pPr>
    </w:p>
    <w:p w14:paraId="1B247321" w14:textId="18D438B0" w:rsidR="002B5847" w:rsidRPr="006E7F58" w:rsidRDefault="00796731" w:rsidP="00D70EAB">
      <w:pPr>
        <w:jc w:val="center"/>
        <w:rPr>
          <w:rStyle w:val="IntenseEmphasis"/>
          <w:rFonts w:ascii="Arial" w:hAnsi="Arial" w:cs="Arial"/>
          <w:bCs w:val="0"/>
          <w:iCs w:val="0"/>
          <w:color w:val="auto"/>
        </w:rPr>
      </w:pPr>
      <w:r>
        <w:rPr>
          <w:rStyle w:val="IntenseEmphasis"/>
          <w:rFonts w:ascii="Arial" w:hAnsi="Arial" w:cs="Arial"/>
          <w:bCs w:val="0"/>
          <w:iCs w:val="0"/>
          <w:color w:val="auto"/>
        </w:rPr>
        <w:t>Champ d’application</w:t>
      </w:r>
    </w:p>
    <w:p w14:paraId="34EED7E0" w14:textId="77777777" w:rsidR="00424557" w:rsidRPr="006E7F58" w:rsidRDefault="00424557" w:rsidP="00D70EAB">
      <w:pPr>
        <w:jc w:val="center"/>
        <w:rPr>
          <w:rStyle w:val="IntenseEmphasis"/>
          <w:rFonts w:ascii="Arial" w:hAnsi="Arial" w:cs="Arial"/>
          <w:bCs w:val="0"/>
          <w:iCs w:val="0"/>
          <w:color w:val="auto"/>
        </w:rPr>
      </w:pPr>
    </w:p>
    <w:p w14:paraId="4EF6618C" w14:textId="7C9DBE84" w:rsidR="00DC64D4" w:rsidRPr="006E7F58" w:rsidRDefault="00342284" w:rsidP="00B016C9">
      <w:pPr>
        <w:pStyle w:val="ListParagraph"/>
        <w:spacing w:before="0" w:after="0" w:line="240" w:lineRule="auto"/>
        <w:ind w:hanging="709"/>
        <w:rPr>
          <w:rFonts w:ascii="Arial" w:hAnsi="Arial" w:cs="Arial"/>
          <w:spacing w:val="0"/>
          <w:lang w:val="fr-FR"/>
        </w:rPr>
      </w:pPr>
      <w:r w:rsidRPr="006E7F58">
        <w:rPr>
          <w:rFonts w:ascii="Arial" w:hAnsi="Arial" w:cs="Arial"/>
          <w:spacing w:val="0"/>
          <w:lang w:val="fr-FR"/>
        </w:rPr>
        <w:t>L</w:t>
      </w:r>
      <w:r w:rsidR="00DC64D4" w:rsidRPr="006E7F58">
        <w:rPr>
          <w:rFonts w:ascii="Arial" w:hAnsi="Arial" w:cs="Arial"/>
          <w:spacing w:val="0"/>
          <w:lang w:val="fr-FR"/>
        </w:rPr>
        <w:t xml:space="preserve">e </w:t>
      </w:r>
      <w:r w:rsidRPr="006E7F58">
        <w:rPr>
          <w:rFonts w:ascii="Arial" w:hAnsi="Arial" w:cs="Arial"/>
          <w:spacing w:val="0"/>
          <w:lang w:val="fr-FR"/>
        </w:rPr>
        <w:t xml:space="preserve">présent </w:t>
      </w:r>
      <w:r w:rsidR="00DC64D4" w:rsidRPr="006E7F58">
        <w:rPr>
          <w:rFonts w:ascii="Arial" w:hAnsi="Arial" w:cs="Arial"/>
          <w:spacing w:val="0"/>
          <w:lang w:val="fr-FR"/>
        </w:rPr>
        <w:t>Code s’applique</w:t>
      </w:r>
      <w:r w:rsidR="00B016C9">
        <w:rPr>
          <w:rFonts w:ascii="Arial" w:hAnsi="Arial" w:cs="Arial"/>
          <w:spacing w:val="0"/>
          <w:lang w:val="fr-FR"/>
        </w:rPr>
        <w:t>, en tant qu’instrument d’orientation,</w:t>
      </w:r>
      <w:r w:rsidR="00DC64D4" w:rsidRPr="006E7F58">
        <w:rPr>
          <w:rFonts w:ascii="Arial" w:hAnsi="Arial" w:cs="Arial"/>
          <w:spacing w:val="0"/>
          <w:lang w:val="fr-FR"/>
        </w:rPr>
        <w:t xml:space="preserve"> </w:t>
      </w:r>
      <w:r w:rsidR="00EC0B40" w:rsidRPr="006E7F58">
        <w:rPr>
          <w:rFonts w:ascii="Arial" w:hAnsi="Arial" w:cs="Arial"/>
          <w:spacing w:val="0"/>
          <w:lang w:val="fr-FR"/>
        </w:rPr>
        <w:t xml:space="preserve">à tous </w:t>
      </w:r>
      <w:r w:rsidR="00394BDC">
        <w:rPr>
          <w:rFonts w:ascii="Arial" w:hAnsi="Arial" w:cs="Arial"/>
          <w:spacing w:val="0"/>
          <w:lang w:val="fr-FR"/>
        </w:rPr>
        <w:t xml:space="preserve">les Etats </w:t>
      </w:r>
      <w:r w:rsidR="00ED3EBA">
        <w:rPr>
          <w:rFonts w:ascii="Arial" w:hAnsi="Arial" w:cs="Arial"/>
          <w:spacing w:val="0"/>
          <w:lang w:val="fr-FR"/>
        </w:rPr>
        <w:t>membres</w:t>
      </w:r>
      <w:r w:rsidR="00394BDC">
        <w:rPr>
          <w:rFonts w:ascii="Arial" w:hAnsi="Arial" w:cs="Arial"/>
          <w:spacing w:val="0"/>
          <w:lang w:val="fr-FR"/>
        </w:rPr>
        <w:t xml:space="preserve"> ainsi qu’aux</w:t>
      </w:r>
      <w:r w:rsidR="00EC0B40" w:rsidRPr="006E7F58">
        <w:rPr>
          <w:rFonts w:ascii="Arial" w:hAnsi="Arial" w:cs="Arial"/>
          <w:spacing w:val="0"/>
          <w:lang w:val="fr-FR"/>
        </w:rPr>
        <w:t xml:space="preserve"> investisseurs et</w:t>
      </w:r>
      <w:r w:rsidR="00394BDC">
        <w:rPr>
          <w:rFonts w:ascii="Arial" w:hAnsi="Arial" w:cs="Arial"/>
          <w:spacing w:val="0"/>
          <w:lang w:val="fr-FR"/>
        </w:rPr>
        <w:t xml:space="preserve"> à</w:t>
      </w:r>
      <w:r w:rsidR="00EC0B40" w:rsidRPr="006E7F58">
        <w:rPr>
          <w:rFonts w:ascii="Arial" w:hAnsi="Arial" w:cs="Arial"/>
          <w:spacing w:val="0"/>
          <w:lang w:val="fr-FR"/>
        </w:rPr>
        <w:t xml:space="preserve"> leurs investissements </w:t>
      </w:r>
      <w:r w:rsidR="0013166B" w:rsidRPr="006E7F58">
        <w:rPr>
          <w:rFonts w:ascii="Arial" w:hAnsi="Arial" w:cs="Arial"/>
          <w:spacing w:val="0"/>
          <w:lang w:val="fr-FR"/>
        </w:rPr>
        <w:t xml:space="preserve">sur </w:t>
      </w:r>
      <w:r w:rsidR="00EC0B40" w:rsidRPr="006E7F58">
        <w:rPr>
          <w:rFonts w:ascii="Arial" w:hAnsi="Arial" w:cs="Arial"/>
          <w:spacing w:val="0"/>
          <w:lang w:val="fr-FR"/>
        </w:rPr>
        <w:t>le territoire de</w:t>
      </w:r>
      <w:r w:rsidR="00B016C9">
        <w:rPr>
          <w:rFonts w:ascii="Arial" w:hAnsi="Arial" w:cs="Arial"/>
          <w:spacing w:val="0"/>
          <w:lang w:val="fr-FR"/>
        </w:rPr>
        <w:t xml:space="preserve"> ce</w:t>
      </w:r>
      <w:r w:rsidR="00EC0B40" w:rsidRPr="006E7F58">
        <w:rPr>
          <w:rFonts w:ascii="Arial" w:hAnsi="Arial" w:cs="Arial"/>
          <w:spacing w:val="0"/>
          <w:lang w:val="fr-FR"/>
        </w:rPr>
        <w:t xml:space="preserve">s Etats tels que définis </w:t>
      </w:r>
      <w:r w:rsidR="0074466C">
        <w:rPr>
          <w:rFonts w:ascii="Arial" w:hAnsi="Arial" w:cs="Arial"/>
          <w:spacing w:val="0"/>
          <w:lang w:val="fr-FR"/>
        </w:rPr>
        <w:t>par le présent C</w:t>
      </w:r>
      <w:r w:rsidR="00B016C9">
        <w:rPr>
          <w:rFonts w:ascii="Arial" w:hAnsi="Arial" w:cs="Arial"/>
          <w:spacing w:val="0"/>
          <w:lang w:val="fr-FR"/>
        </w:rPr>
        <w:t>ode</w:t>
      </w:r>
      <w:r w:rsidR="00EC0B40" w:rsidRPr="006E7F58">
        <w:rPr>
          <w:rFonts w:ascii="Arial" w:hAnsi="Arial" w:cs="Arial"/>
          <w:spacing w:val="0"/>
          <w:lang w:val="fr-FR"/>
        </w:rPr>
        <w:t>.</w:t>
      </w:r>
    </w:p>
    <w:p w14:paraId="7D67D9D2" w14:textId="77777777" w:rsidR="00424557" w:rsidRPr="006E7F58" w:rsidRDefault="00424557" w:rsidP="00D70EAB">
      <w:pPr>
        <w:pStyle w:val="ListParagraph"/>
        <w:numPr>
          <w:ilvl w:val="0"/>
          <w:numId w:val="0"/>
        </w:numPr>
        <w:spacing w:before="0" w:after="0" w:line="240" w:lineRule="auto"/>
        <w:ind w:left="709"/>
        <w:rPr>
          <w:rFonts w:ascii="Arial" w:hAnsi="Arial" w:cs="Arial"/>
          <w:spacing w:val="0"/>
          <w:lang w:val="fr-FR"/>
        </w:rPr>
      </w:pPr>
    </w:p>
    <w:p w14:paraId="50C802B3" w14:textId="245CFB44" w:rsidR="00EC0B40" w:rsidRPr="006E7F58" w:rsidRDefault="00623EAE" w:rsidP="00D70EAB">
      <w:pPr>
        <w:pStyle w:val="ListParagraph"/>
        <w:spacing w:before="0" w:after="0" w:line="240" w:lineRule="auto"/>
        <w:ind w:hanging="709"/>
        <w:rPr>
          <w:rFonts w:ascii="Arial" w:hAnsi="Arial" w:cs="Arial"/>
          <w:spacing w:val="0"/>
          <w:lang w:val="fr-FR"/>
        </w:rPr>
      </w:pPr>
      <w:r w:rsidRPr="006E7F58">
        <w:rPr>
          <w:rFonts w:ascii="Arial" w:hAnsi="Arial" w:cs="Arial"/>
          <w:spacing w:val="0"/>
          <w:lang w:val="fr-FR"/>
        </w:rPr>
        <w:t>Le présent</w:t>
      </w:r>
      <w:r w:rsidRPr="006E7F58" w:rsidDel="00623EAE">
        <w:rPr>
          <w:rFonts w:ascii="Arial" w:hAnsi="Arial" w:cs="Arial"/>
          <w:spacing w:val="0"/>
          <w:lang w:val="fr-FR"/>
        </w:rPr>
        <w:t xml:space="preserve"> </w:t>
      </w:r>
      <w:r w:rsidR="00EC0B40" w:rsidRPr="006E7F58">
        <w:rPr>
          <w:rFonts w:ascii="Arial" w:hAnsi="Arial" w:cs="Arial"/>
          <w:spacing w:val="0"/>
          <w:lang w:val="fr-FR"/>
        </w:rPr>
        <w:t xml:space="preserve">Code définit les droits et obligations </w:t>
      </w:r>
      <w:r w:rsidR="00394BDC" w:rsidRPr="006E7F58">
        <w:rPr>
          <w:rFonts w:ascii="Arial" w:hAnsi="Arial" w:cs="Arial"/>
          <w:spacing w:val="0"/>
          <w:lang w:val="fr-FR"/>
        </w:rPr>
        <w:t xml:space="preserve">des Etats </w:t>
      </w:r>
      <w:r w:rsidR="00ED3EBA">
        <w:rPr>
          <w:rFonts w:ascii="Arial" w:hAnsi="Arial" w:cs="Arial"/>
          <w:spacing w:val="0"/>
          <w:lang w:val="fr-FR"/>
        </w:rPr>
        <w:t>membres</w:t>
      </w:r>
      <w:r w:rsidR="00394BDC" w:rsidRPr="006E7F58">
        <w:rPr>
          <w:rFonts w:ascii="Arial" w:hAnsi="Arial" w:cs="Arial"/>
          <w:spacing w:val="0"/>
          <w:lang w:val="fr-FR"/>
        </w:rPr>
        <w:t xml:space="preserve"> </w:t>
      </w:r>
      <w:r w:rsidR="00BB5865">
        <w:rPr>
          <w:rFonts w:ascii="Arial" w:hAnsi="Arial" w:cs="Arial"/>
          <w:spacing w:val="0"/>
          <w:lang w:val="fr-FR"/>
        </w:rPr>
        <w:t>ainsi que</w:t>
      </w:r>
      <w:r w:rsidR="00394BDC">
        <w:rPr>
          <w:rFonts w:ascii="Arial" w:hAnsi="Arial" w:cs="Arial"/>
          <w:spacing w:val="0"/>
          <w:lang w:val="fr-FR"/>
        </w:rPr>
        <w:t xml:space="preserve"> </w:t>
      </w:r>
      <w:r w:rsidR="00EC0B40" w:rsidRPr="006E7F58">
        <w:rPr>
          <w:rFonts w:ascii="Arial" w:hAnsi="Arial" w:cs="Arial"/>
          <w:spacing w:val="0"/>
          <w:lang w:val="fr-FR"/>
        </w:rPr>
        <w:t>des investisseurs, et les principes qui y sont énoncés.</w:t>
      </w:r>
    </w:p>
    <w:p w14:paraId="49DC847E" w14:textId="77777777" w:rsidR="00424557" w:rsidRPr="006E7F58" w:rsidRDefault="00424557" w:rsidP="00D70EAB">
      <w:pPr>
        <w:jc w:val="center"/>
        <w:rPr>
          <w:rStyle w:val="IntenseEmphasis"/>
          <w:rFonts w:ascii="Arial" w:hAnsi="Arial" w:cs="Arial"/>
          <w:color w:val="auto"/>
        </w:rPr>
      </w:pPr>
    </w:p>
    <w:p w14:paraId="2438B64A" w14:textId="312FF379" w:rsidR="000E340F" w:rsidRPr="007D32C2" w:rsidRDefault="000E340F" w:rsidP="00ED2C1E">
      <w:pPr>
        <w:pStyle w:val="ListParagraph"/>
        <w:numPr>
          <w:ilvl w:val="0"/>
          <w:numId w:val="67"/>
        </w:numPr>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bCs w:val="0"/>
          <w:iCs w:val="0"/>
          <w:color w:val="auto"/>
          <w:lang w:val="fr-FR"/>
        </w:rPr>
      </w:pPr>
    </w:p>
    <w:p w14:paraId="28A7FECA" w14:textId="52B5830C" w:rsidR="00EC0B40" w:rsidRPr="006E7F58" w:rsidRDefault="00EC0B40" w:rsidP="00D70EAB">
      <w:pPr>
        <w:jc w:val="center"/>
        <w:rPr>
          <w:rStyle w:val="IntenseEmphasis"/>
          <w:rFonts w:ascii="Arial" w:hAnsi="Arial" w:cs="Arial"/>
          <w:color w:val="auto"/>
        </w:rPr>
      </w:pPr>
      <w:r w:rsidRPr="006E7F58">
        <w:rPr>
          <w:rStyle w:val="IntenseEmphasis"/>
          <w:rFonts w:ascii="Arial" w:hAnsi="Arial" w:cs="Arial"/>
          <w:color w:val="auto"/>
        </w:rPr>
        <w:t>Relation</w:t>
      </w:r>
      <w:r w:rsidR="0074466C">
        <w:rPr>
          <w:rStyle w:val="IntenseEmphasis"/>
          <w:rFonts w:ascii="Arial" w:hAnsi="Arial" w:cs="Arial"/>
          <w:color w:val="auto"/>
        </w:rPr>
        <w:t>s</w:t>
      </w:r>
      <w:r w:rsidRPr="006E7F58">
        <w:rPr>
          <w:rStyle w:val="IntenseEmphasis"/>
          <w:rFonts w:ascii="Arial" w:hAnsi="Arial" w:cs="Arial"/>
          <w:color w:val="auto"/>
        </w:rPr>
        <w:t xml:space="preserve"> avec </w:t>
      </w:r>
      <w:r w:rsidR="0013166B" w:rsidRPr="006E7F58">
        <w:rPr>
          <w:rStyle w:val="IntenseEmphasis"/>
          <w:rFonts w:ascii="Arial" w:hAnsi="Arial" w:cs="Arial"/>
          <w:color w:val="auto"/>
        </w:rPr>
        <w:t>d’</w:t>
      </w:r>
      <w:r w:rsidRPr="006E7F58">
        <w:rPr>
          <w:rStyle w:val="IntenseEmphasis"/>
          <w:rFonts w:ascii="Arial" w:hAnsi="Arial" w:cs="Arial"/>
          <w:color w:val="auto"/>
        </w:rPr>
        <w:t xml:space="preserve">autres accords </w:t>
      </w:r>
      <w:r w:rsidR="00503568" w:rsidRPr="006E7F58">
        <w:rPr>
          <w:rStyle w:val="IntenseEmphasis"/>
          <w:rFonts w:ascii="Arial" w:hAnsi="Arial" w:cs="Arial"/>
          <w:color w:val="auto"/>
        </w:rPr>
        <w:t xml:space="preserve">sur les </w:t>
      </w:r>
      <w:r w:rsidRPr="006E7F58">
        <w:rPr>
          <w:rStyle w:val="IntenseEmphasis"/>
          <w:rFonts w:ascii="Arial" w:hAnsi="Arial" w:cs="Arial"/>
          <w:color w:val="auto"/>
        </w:rPr>
        <w:t>investissements</w:t>
      </w:r>
    </w:p>
    <w:p w14:paraId="60497705" w14:textId="11E4F4B2" w:rsidR="00424557" w:rsidRPr="006E7F58" w:rsidRDefault="00424557" w:rsidP="00D70EAB">
      <w:pPr>
        <w:jc w:val="both"/>
        <w:rPr>
          <w:rStyle w:val="IntenseEmphasis"/>
          <w:rFonts w:ascii="Arial" w:hAnsi="Arial" w:cs="Arial"/>
          <w:i w:val="0"/>
          <w:color w:val="auto"/>
        </w:rPr>
      </w:pPr>
    </w:p>
    <w:p w14:paraId="791C1994" w14:textId="5DF219D6" w:rsidR="00DA6155" w:rsidRDefault="00BB5865" w:rsidP="00D70EAB">
      <w:pPr>
        <w:pStyle w:val="ListParagraph"/>
        <w:numPr>
          <w:ilvl w:val="0"/>
          <w:numId w:val="62"/>
        </w:numPr>
        <w:spacing w:before="0" w:after="0" w:line="240" w:lineRule="auto"/>
        <w:ind w:hanging="709"/>
        <w:rPr>
          <w:rFonts w:ascii="Arial" w:hAnsi="Arial" w:cs="Arial"/>
          <w:spacing w:val="0"/>
          <w:lang w:val="fr-FR"/>
        </w:rPr>
      </w:pPr>
      <w:r>
        <w:rPr>
          <w:rFonts w:ascii="Arial" w:hAnsi="Arial" w:cs="Arial"/>
          <w:spacing w:val="0"/>
          <w:lang w:val="fr-FR"/>
        </w:rPr>
        <w:t>Le</w:t>
      </w:r>
      <w:r w:rsidRPr="006E7F58">
        <w:rPr>
          <w:rFonts w:ascii="Arial" w:hAnsi="Arial" w:cs="Arial"/>
          <w:spacing w:val="0"/>
          <w:lang w:val="fr-FR"/>
        </w:rPr>
        <w:t xml:space="preserve"> présent Code </w:t>
      </w:r>
      <w:r>
        <w:rPr>
          <w:rFonts w:ascii="Arial" w:hAnsi="Arial" w:cs="Arial"/>
          <w:spacing w:val="0"/>
          <w:lang w:val="fr-FR"/>
        </w:rPr>
        <w:t>n’</w:t>
      </w:r>
      <w:r w:rsidRPr="006E7F58">
        <w:rPr>
          <w:rFonts w:ascii="Arial" w:hAnsi="Arial" w:cs="Arial"/>
          <w:spacing w:val="0"/>
          <w:lang w:val="fr-FR"/>
        </w:rPr>
        <w:t>affecte</w:t>
      </w:r>
      <w:r>
        <w:rPr>
          <w:rFonts w:ascii="Arial" w:hAnsi="Arial" w:cs="Arial"/>
          <w:spacing w:val="0"/>
          <w:lang w:val="fr-FR"/>
        </w:rPr>
        <w:t xml:space="preserve"> pas</w:t>
      </w:r>
      <w:r w:rsidRPr="006E7F58">
        <w:rPr>
          <w:rFonts w:ascii="Arial" w:hAnsi="Arial" w:cs="Arial"/>
          <w:spacing w:val="0"/>
          <w:lang w:val="fr-FR"/>
        </w:rPr>
        <w:t xml:space="preserve"> les droits et obligations </w:t>
      </w:r>
      <w:r w:rsidR="00E677C6">
        <w:rPr>
          <w:rFonts w:ascii="Arial" w:hAnsi="Arial" w:cs="Arial"/>
          <w:spacing w:val="0"/>
          <w:lang w:val="fr-FR"/>
        </w:rPr>
        <w:t>des</w:t>
      </w:r>
      <w:r w:rsidRPr="006E7F58">
        <w:rPr>
          <w:rFonts w:ascii="Arial" w:hAnsi="Arial" w:cs="Arial"/>
          <w:spacing w:val="0"/>
          <w:lang w:val="fr-FR"/>
        </w:rPr>
        <w:t xml:space="preserve"> Etat</w:t>
      </w:r>
      <w:r w:rsidR="0074466C">
        <w:rPr>
          <w:rFonts w:ascii="Arial" w:hAnsi="Arial" w:cs="Arial"/>
          <w:spacing w:val="0"/>
          <w:lang w:val="fr-FR"/>
        </w:rPr>
        <w:t>s</w:t>
      </w:r>
      <w:r w:rsidRPr="006E7F58">
        <w:rPr>
          <w:rFonts w:ascii="Arial" w:hAnsi="Arial" w:cs="Arial"/>
          <w:spacing w:val="0"/>
          <w:lang w:val="fr-FR"/>
        </w:rPr>
        <w:t xml:space="preserve"> </w:t>
      </w:r>
      <w:r w:rsidR="00ED3EBA">
        <w:rPr>
          <w:rFonts w:ascii="Arial" w:hAnsi="Arial" w:cs="Arial"/>
          <w:spacing w:val="0"/>
          <w:lang w:val="fr-FR"/>
        </w:rPr>
        <w:t>membres</w:t>
      </w:r>
      <w:r w:rsidRPr="006E7F58">
        <w:rPr>
          <w:rFonts w:ascii="Arial" w:hAnsi="Arial" w:cs="Arial"/>
          <w:spacing w:val="0"/>
          <w:lang w:val="fr-FR"/>
        </w:rPr>
        <w:t xml:space="preserve"> découlant de tout accord d’investissement</w:t>
      </w:r>
      <w:r>
        <w:rPr>
          <w:rFonts w:ascii="Arial" w:hAnsi="Arial" w:cs="Arial"/>
          <w:spacing w:val="0"/>
          <w:lang w:val="fr-FR"/>
        </w:rPr>
        <w:t xml:space="preserve"> existant</w:t>
      </w:r>
      <w:r w:rsidR="00DA6155">
        <w:rPr>
          <w:rFonts w:ascii="Arial" w:hAnsi="Arial" w:cs="Arial"/>
          <w:spacing w:val="0"/>
          <w:lang w:val="fr-FR"/>
        </w:rPr>
        <w:t>.</w:t>
      </w:r>
      <w:r w:rsidRPr="006E7F58">
        <w:rPr>
          <w:rFonts w:ascii="Arial" w:hAnsi="Arial" w:cs="Arial"/>
          <w:spacing w:val="0"/>
          <w:lang w:val="fr-FR"/>
        </w:rPr>
        <w:t xml:space="preserve"> </w:t>
      </w:r>
    </w:p>
    <w:p w14:paraId="2993F3A4" w14:textId="77777777" w:rsidR="00DA6155" w:rsidRDefault="00DA6155" w:rsidP="00D70EAB">
      <w:pPr>
        <w:pStyle w:val="ListParagraph"/>
        <w:numPr>
          <w:ilvl w:val="0"/>
          <w:numId w:val="0"/>
        </w:numPr>
        <w:spacing w:before="0" w:after="0" w:line="240" w:lineRule="auto"/>
        <w:ind w:left="709"/>
        <w:rPr>
          <w:rFonts w:ascii="Arial" w:hAnsi="Arial" w:cs="Arial"/>
          <w:spacing w:val="0"/>
          <w:lang w:val="fr-FR"/>
        </w:rPr>
      </w:pPr>
    </w:p>
    <w:p w14:paraId="1282D8F0" w14:textId="53A78A0D" w:rsidR="00EC0B40" w:rsidRPr="004B3D1D" w:rsidRDefault="002C6F15" w:rsidP="004223CC">
      <w:pPr>
        <w:pStyle w:val="ListParagraph"/>
        <w:numPr>
          <w:ilvl w:val="0"/>
          <w:numId w:val="62"/>
        </w:numPr>
        <w:spacing w:before="0" w:after="0" w:line="240" w:lineRule="auto"/>
        <w:ind w:hanging="709"/>
        <w:rPr>
          <w:rFonts w:ascii="Arial" w:hAnsi="Arial" w:cs="Arial"/>
          <w:spacing w:val="0"/>
          <w:lang w:val="fr-FR"/>
        </w:rPr>
      </w:pPr>
      <w:r>
        <w:rPr>
          <w:rFonts w:ascii="Arial" w:hAnsi="Arial" w:cs="Arial"/>
          <w:spacing w:val="0"/>
          <w:lang w:val="fr-FR"/>
        </w:rPr>
        <w:t>Nonobstant l</w:t>
      </w:r>
      <w:r w:rsidR="0074466C">
        <w:rPr>
          <w:rFonts w:ascii="Arial" w:hAnsi="Arial" w:cs="Arial"/>
          <w:spacing w:val="0"/>
          <w:lang w:val="fr-FR"/>
        </w:rPr>
        <w:t>’alinea</w:t>
      </w:r>
      <w:r>
        <w:rPr>
          <w:rFonts w:ascii="Arial" w:hAnsi="Arial" w:cs="Arial"/>
          <w:spacing w:val="0"/>
          <w:lang w:val="fr-FR"/>
        </w:rPr>
        <w:t xml:space="preserve">1, </w:t>
      </w:r>
      <w:r w:rsidR="001546B1">
        <w:rPr>
          <w:rFonts w:ascii="Arial" w:hAnsi="Arial" w:cs="Arial"/>
          <w:spacing w:val="0"/>
          <w:lang w:val="fr-FR"/>
        </w:rPr>
        <w:t xml:space="preserve">les Etats </w:t>
      </w:r>
      <w:r w:rsidR="00ED3EBA">
        <w:rPr>
          <w:rFonts w:ascii="Arial" w:hAnsi="Arial" w:cs="Arial"/>
          <w:spacing w:val="0"/>
          <w:lang w:val="fr-FR"/>
        </w:rPr>
        <w:t>membres</w:t>
      </w:r>
      <w:r w:rsidR="001546B1">
        <w:rPr>
          <w:rFonts w:ascii="Arial" w:hAnsi="Arial" w:cs="Arial"/>
          <w:spacing w:val="0"/>
          <w:lang w:val="fr-FR"/>
        </w:rPr>
        <w:t xml:space="preserve"> peuvent convenir </w:t>
      </w:r>
      <w:r w:rsidR="0074466C">
        <w:rPr>
          <w:rFonts w:ascii="Arial" w:hAnsi="Arial" w:cs="Arial"/>
          <w:spacing w:val="0"/>
          <w:lang w:val="fr-FR"/>
        </w:rPr>
        <w:t xml:space="preserve">de réviser </w:t>
      </w:r>
      <w:r w:rsidR="001546B1">
        <w:rPr>
          <w:rFonts w:ascii="Arial" w:hAnsi="Arial" w:cs="Arial"/>
          <w:spacing w:val="0"/>
          <w:lang w:val="fr-FR"/>
        </w:rPr>
        <w:t>l</w:t>
      </w:r>
      <w:r w:rsidR="00623EAE" w:rsidRPr="006E7F58">
        <w:rPr>
          <w:rFonts w:ascii="Arial" w:hAnsi="Arial" w:cs="Arial"/>
          <w:spacing w:val="0"/>
          <w:lang w:val="fr-FR"/>
        </w:rPr>
        <w:t>e présent</w:t>
      </w:r>
      <w:r w:rsidR="00623EAE" w:rsidRPr="006E7F58" w:rsidDel="00623EAE">
        <w:rPr>
          <w:rFonts w:ascii="Arial" w:hAnsi="Arial" w:cs="Arial"/>
          <w:spacing w:val="0"/>
          <w:lang w:val="fr-FR"/>
        </w:rPr>
        <w:t xml:space="preserve"> </w:t>
      </w:r>
      <w:r w:rsidR="00EC0B40" w:rsidRPr="006E7F58">
        <w:rPr>
          <w:rFonts w:ascii="Arial" w:hAnsi="Arial" w:cs="Arial"/>
          <w:spacing w:val="0"/>
          <w:lang w:val="fr-FR"/>
        </w:rPr>
        <w:t xml:space="preserve">Code </w:t>
      </w:r>
      <w:r w:rsidR="0074466C">
        <w:rPr>
          <w:rFonts w:ascii="Arial" w:hAnsi="Arial" w:cs="Arial"/>
          <w:spacing w:val="0"/>
          <w:lang w:val="fr-FR"/>
        </w:rPr>
        <w:t xml:space="preserve">et le rendre contraignant afin qu’il </w:t>
      </w:r>
      <w:r w:rsidR="00EC0B40" w:rsidRPr="006E7F58">
        <w:rPr>
          <w:rFonts w:ascii="Arial" w:hAnsi="Arial" w:cs="Arial"/>
          <w:spacing w:val="0"/>
          <w:lang w:val="fr-FR"/>
        </w:rPr>
        <w:t xml:space="preserve">remplace </w:t>
      </w:r>
      <w:r w:rsidR="00805035" w:rsidRPr="006E7F58">
        <w:rPr>
          <w:rFonts w:ascii="Arial" w:hAnsi="Arial" w:cs="Arial"/>
          <w:spacing w:val="0"/>
          <w:lang w:val="fr-FR"/>
        </w:rPr>
        <w:t xml:space="preserve">les </w:t>
      </w:r>
      <w:r w:rsidR="005A19A5">
        <w:rPr>
          <w:rFonts w:ascii="Arial" w:hAnsi="Arial" w:cs="Arial"/>
          <w:spacing w:val="0"/>
          <w:lang w:val="fr-FR"/>
        </w:rPr>
        <w:t xml:space="preserve">traités bilatéraux d’investissement </w:t>
      </w:r>
      <w:r w:rsidR="00805035" w:rsidRPr="006E7F58">
        <w:rPr>
          <w:rFonts w:ascii="Arial" w:hAnsi="Arial" w:cs="Arial"/>
          <w:spacing w:val="0"/>
          <w:lang w:val="fr-FR"/>
        </w:rPr>
        <w:t>intra-africains</w:t>
      </w:r>
      <w:r w:rsidR="005A19A5">
        <w:rPr>
          <w:rFonts w:ascii="Arial" w:hAnsi="Arial" w:cs="Arial"/>
          <w:spacing w:val="0"/>
          <w:lang w:val="fr-FR"/>
        </w:rPr>
        <w:t xml:space="preserve"> (TBI)</w:t>
      </w:r>
      <w:r w:rsidR="00805035" w:rsidRPr="006E7F58">
        <w:rPr>
          <w:rFonts w:ascii="Arial" w:hAnsi="Arial" w:cs="Arial"/>
          <w:spacing w:val="0"/>
          <w:lang w:val="fr-FR"/>
        </w:rPr>
        <w:t xml:space="preserve"> ou les chapitres </w:t>
      </w:r>
      <w:r w:rsidR="00CF6A40" w:rsidRPr="006E7F58">
        <w:rPr>
          <w:rFonts w:ascii="Arial" w:hAnsi="Arial" w:cs="Arial"/>
          <w:spacing w:val="0"/>
          <w:lang w:val="fr-FR"/>
        </w:rPr>
        <w:t>consacrés aux</w:t>
      </w:r>
      <w:r w:rsidR="00503568" w:rsidRPr="006E7F58">
        <w:rPr>
          <w:rFonts w:ascii="Arial" w:hAnsi="Arial" w:cs="Arial"/>
          <w:spacing w:val="0"/>
          <w:lang w:val="fr-FR"/>
        </w:rPr>
        <w:t xml:space="preserve"> </w:t>
      </w:r>
      <w:r w:rsidR="00805035" w:rsidRPr="006E7F58">
        <w:rPr>
          <w:rFonts w:ascii="Arial" w:hAnsi="Arial" w:cs="Arial"/>
          <w:spacing w:val="0"/>
          <w:lang w:val="fr-FR"/>
        </w:rPr>
        <w:t>investissement</w:t>
      </w:r>
      <w:r w:rsidR="00503568" w:rsidRPr="006E7F58">
        <w:rPr>
          <w:rFonts w:ascii="Arial" w:hAnsi="Arial" w:cs="Arial"/>
          <w:spacing w:val="0"/>
          <w:lang w:val="fr-FR"/>
        </w:rPr>
        <w:t>s</w:t>
      </w:r>
      <w:r w:rsidR="00805035" w:rsidRPr="006E7F58">
        <w:rPr>
          <w:rFonts w:ascii="Arial" w:hAnsi="Arial" w:cs="Arial"/>
          <w:spacing w:val="0"/>
          <w:lang w:val="fr-FR"/>
        </w:rPr>
        <w:t xml:space="preserve"> </w:t>
      </w:r>
      <w:r w:rsidR="00CF6A40" w:rsidRPr="006E7F58">
        <w:rPr>
          <w:rFonts w:ascii="Arial" w:hAnsi="Arial" w:cs="Arial"/>
          <w:spacing w:val="0"/>
          <w:lang w:val="fr-FR"/>
        </w:rPr>
        <w:t xml:space="preserve">contenus </w:t>
      </w:r>
      <w:r w:rsidR="00805035" w:rsidRPr="006E7F58">
        <w:rPr>
          <w:rFonts w:ascii="Arial" w:hAnsi="Arial" w:cs="Arial"/>
          <w:spacing w:val="0"/>
          <w:lang w:val="fr-FR"/>
        </w:rPr>
        <w:t xml:space="preserve">dans les accords commerciaux intra-africains après un </w:t>
      </w:r>
      <w:r w:rsidR="00503568" w:rsidRPr="006E7F58">
        <w:rPr>
          <w:rFonts w:ascii="Arial" w:hAnsi="Arial" w:cs="Arial"/>
          <w:spacing w:val="0"/>
          <w:lang w:val="fr-FR"/>
        </w:rPr>
        <w:t>délai</w:t>
      </w:r>
      <w:r w:rsidR="00805035" w:rsidRPr="006E7F58">
        <w:rPr>
          <w:rFonts w:ascii="Arial" w:hAnsi="Arial" w:cs="Arial"/>
          <w:spacing w:val="0"/>
          <w:lang w:val="fr-FR"/>
        </w:rPr>
        <w:t xml:space="preserve"> </w:t>
      </w:r>
      <w:r w:rsidR="00D8368F">
        <w:rPr>
          <w:rFonts w:ascii="Arial" w:hAnsi="Arial" w:cs="Arial"/>
          <w:spacing w:val="0"/>
          <w:lang w:val="fr-FR"/>
        </w:rPr>
        <w:t>qu’ils détermine</w:t>
      </w:r>
      <w:r w:rsidR="004223CC">
        <w:rPr>
          <w:rFonts w:ascii="Arial" w:hAnsi="Arial" w:cs="Arial"/>
          <w:spacing w:val="0"/>
          <w:lang w:val="fr-FR"/>
        </w:rPr>
        <w:t>nt</w:t>
      </w:r>
      <w:r w:rsidR="00805035" w:rsidRPr="006E7F58">
        <w:rPr>
          <w:rFonts w:ascii="Arial" w:hAnsi="Arial" w:cs="Arial"/>
          <w:spacing w:val="0"/>
          <w:lang w:val="fr-FR"/>
        </w:rPr>
        <w:t xml:space="preserve"> ou </w:t>
      </w:r>
      <w:r w:rsidR="00AF22AE" w:rsidRPr="006E7F58">
        <w:rPr>
          <w:rFonts w:ascii="Arial" w:hAnsi="Arial" w:cs="Arial"/>
          <w:spacing w:val="0"/>
          <w:lang w:val="fr-FR"/>
        </w:rPr>
        <w:t>après</w:t>
      </w:r>
      <w:r w:rsidR="00805035" w:rsidRPr="006E7F58">
        <w:rPr>
          <w:rFonts w:ascii="Arial" w:hAnsi="Arial" w:cs="Arial"/>
          <w:spacing w:val="0"/>
          <w:lang w:val="fr-FR"/>
        </w:rPr>
        <w:t xml:space="preserve"> </w:t>
      </w:r>
      <w:r w:rsidR="00CF6A40" w:rsidRPr="006E7F58">
        <w:rPr>
          <w:rFonts w:ascii="Arial" w:hAnsi="Arial" w:cs="Arial"/>
          <w:spacing w:val="0"/>
          <w:lang w:val="fr-FR"/>
        </w:rPr>
        <w:t>l’</w:t>
      </w:r>
      <w:r w:rsidR="00623EAE" w:rsidRPr="006E7F58">
        <w:rPr>
          <w:rFonts w:ascii="Arial" w:hAnsi="Arial" w:cs="Arial"/>
          <w:spacing w:val="0"/>
          <w:lang w:val="fr-FR"/>
        </w:rPr>
        <w:t>extinction de</w:t>
      </w:r>
      <w:r w:rsidR="006D2113" w:rsidRPr="006E7F58">
        <w:rPr>
          <w:rFonts w:ascii="Arial" w:hAnsi="Arial" w:cs="Arial"/>
          <w:spacing w:val="0"/>
          <w:lang w:val="fr-FR"/>
        </w:rPr>
        <w:t xml:space="preserve"> ce</w:t>
      </w:r>
      <w:r w:rsidR="00623EAE" w:rsidRPr="006E7F58">
        <w:rPr>
          <w:rFonts w:ascii="Arial" w:hAnsi="Arial" w:cs="Arial"/>
          <w:spacing w:val="0"/>
          <w:lang w:val="fr-FR"/>
        </w:rPr>
        <w:t>s</w:t>
      </w:r>
      <w:r w:rsidR="00CF6A40" w:rsidRPr="006E7F58">
        <w:rPr>
          <w:rFonts w:ascii="Arial" w:hAnsi="Arial" w:cs="Arial"/>
          <w:spacing w:val="0"/>
          <w:lang w:val="fr-FR"/>
        </w:rPr>
        <w:t xml:space="preserve"> </w:t>
      </w:r>
      <w:r w:rsidR="00963D9F" w:rsidRPr="006E7F58">
        <w:rPr>
          <w:rFonts w:ascii="Arial" w:hAnsi="Arial" w:cs="Arial"/>
          <w:spacing w:val="0"/>
          <w:lang w:val="fr-FR"/>
        </w:rPr>
        <w:t>traité</w:t>
      </w:r>
      <w:r w:rsidR="00623EAE" w:rsidRPr="006E7F58">
        <w:rPr>
          <w:rFonts w:ascii="Arial" w:hAnsi="Arial" w:cs="Arial"/>
          <w:spacing w:val="0"/>
          <w:lang w:val="fr-FR"/>
        </w:rPr>
        <w:t>s</w:t>
      </w:r>
      <w:r w:rsidR="00805035" w:rsidRPr="006E7F58">
        <w:rPr>
          <w:rFonts w:ascii="Arial" w:hAnsi="Arial" w:cs="Arial"/>
          <w:spacing w:val="0"/>
          <w:lang w:val="fr-FR"/>
        </w:rPr>
        <w:t xml:space="preserve"> </w:t>
      </w:r>
      <w:r w:rsidR="00963D9F" w:rsidRPr="006E7F58">
        <w:rPr>
          <w:rFonts w:ascii="Arial" w:hAnsi="Arial" w:cs="Arial"/>
          <w:spacing w:val="0"/>
          <w:lang w:val="fr-FR"/>
        </w:rPr>
        <w:t xml:space="preserve">conformément </w:t>
      </w:r>
      <w:r w:rsidR="006D2113" w:rsidRPr="006E7F58">
        <w:rPr>
          <w:rFonts w:ascii="Arial" w:hAnsi="Arial" w:cs="Arial"/>
          <w:spacing w:val="0"/>
          <w:lang w:val="fr-FR"/>
        </w:rPr>
        <w:t>à leurs</w:t>
      </w:r>
      <w:r w:rsidR="00963D9F" w:rsidRPr="006E7F58">
        <w:rPr>
          <w:rFonts w:ascii="Arial" w:hAnsi="Arial" w:cs="Arial"/>
          <w:spacing w:val="0"/>
          <w:lang w:val="fr-FR"/>
        </w:rPr>
        <w:t xml:space="preserve"> dispositions</w:t>
      </w:r>
      <w:r w:rsidR="0074466C">
        <w:rPr>
          <w:rFonts w:ascii="Arial" w:hAnsi="Arial" w:cs="Arial"/>
          <w:spacing w:val="0"/>
          <w:lang w:val="fr-FR"/>
        </w:rPr>
        <w:t xml:space="preserve"> pertinentes</w:t>
      </w:r>
      <w:r w:rsidR="00805035" w:rsidRPr="006E7F58">
        <w:rPr>
          <w:rFonts w:ascii="Arial" w:hAnsi="Arial" w:cs="Arial"/>
          <w:spacing w:val="0"/>
          <w:lang w:val="fr-FR"/>
        </w:rPr>
        <w:t xml:space="preserve">. </w:t>
      </w:r>
    </w:p>
    <w:p w14:paraId="5BFABFAD" w14:textId="77777777" w:rsidR="00B25642" w:rsidRPr="004B3D1D" w:rsidRDefault="00B25642" w:rsidP="00D70EAB">
      <w:pPr>
        <w:pStyle w:val="ListParagraph"/>
        <w:numPr>
          <w:ilvl w:val="0"/>
          <w:numId w:val="0"/>
        </w:numPr>
        <w:spacing w:before="0" w:after="0" w:line="240" w:lineRule="auto"/>
        <w:ind w:left="709"/>
        <w:rPr>
          <w:rFonts w:ascii="Arial" w:hAnsi="Arial" w:cs="Arial"/>
          <w:spacing w:val="0"/>
          <w:lang w:val="fr-FR"/>
        </w:rPr>
      </w:pPr>
    </w:p>
    <w:p w14:paraId="526D66F1" w14:textId="7FA75105" w:rsidR="00AF22AE" w:rsidRPr="006E7F58" w:rsidRDefault="00AF22AE" w:rsidP="004223CC">
      <w:pPr>
        <w:pStyle w:val="ListParagraph"/>
        <w:numPr>
          <w:ilvl w:val="0"/>
          <w:numId w:val="62"/>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et les Communautés Economiques Régionales</w:t>
      </w:r>
      <w:r w:rsidR="0074466C">
        <w:rPr>
          <w:rFonts w:ascii="Arial" w:hAnsi="Arial" w:cs="Arial"/>
          <w:spacing w:val="0"/>
          <w:lang w:val="fr-FR"/>
        </w:rPr>
        <w:t xml:space="preserve"> (CER)</w:t>
      </w:r>
      <w:r w:rsidRPr="006E7F58">
        <w:rPr>
          <w:rFonts w:ascii="Arial" w:hAnsi="Arial" w:cs="Arial"/>
          <w:spacing w:val="0"/>
          <w:lang w:val="fr-FR"/>
        </w:rPr>
        <w:t xml:space="preserve"> tien</w:t>
      </w:r>
      <w:r w:rsidR="004223CC">
        <w:rPr>
          <w:rFonts w:ascii="Arial" w:hAnsi="Arial" w:cs="Arial"/>
          <w:spacing w:val="0"/>
          <w:lang w:val="fr-FR"/>
        </w:rPr>
        <w:t>nent</w:t>
      </w:r>
      <w:r w:rsidRPr="006E7F58">
        <w:rPr>
          <w:rFonts w:ascii="Arial" w:hAnsi="Arial" w:cs="Arial"/>
          <w:spacing w:val="0"/>
          <w:lang w:val="fr-FR"/>
        </w:rPr>
        <w:t xml:space="preserve"> compte </w:t>
      </w:r>
      <w:r w:rsidR="00A435A5">
        <w:rPr>
          <w:rFonts w:ascii="Arial" w:hAnsi="Arial" w:cs="Arial"/>
          <w:spacing w:val="0"/>
          <w:lang w:val="fr-FR"/>
        </w:rPr>
        <w:t xml:space="preserve">autant que possible </w:t>
      </w:r>
      <w:r w:rsidRPr="006E7F58">
        <w:rPr>
          <w:rFonts w:ascii="Arial" w:hAnsi="Arial" w:cs="Arial"/>
          <w:spacing w:val="0"/>
          <w:lang w:val="fr-FR"/>
        </w:rPr>
        <w:t xml:space="preserve">des dispositions </w:t>
      </w:r>
      <w:r w:rsidR="00623EAE" w:rsidRPr="006E7F58">
        <w:rPr>
          <w:rFonts w:ascii="Arial" w:hAnsi="Arial" w:cs="Arial"/>
          <w:spacing w:val="0"/>
          <w:lang w:val="fr-FR"/>
        </w:rPr>
        <w:t>du présent</w:t>
      </w:r>
      <w:r w:rsidR="00623EAE" w:rsidRPr="006E7F58" w:rsidDel="00623EAE">
        <w:rPr>
          <w:rFonts w:ascii="Arial" w:hAnsi="Arial" w:cs="Arial"/>
          <w:spacing w:val="0"/>
          <w:lang w:val="fr-FR"/>
        </w:rPr>
        <w:t xml:space="preserve"> </w:t>
      </w:r>
      <w:r w:rsidRPr="006E7F58">
        <w:rPr>
          <w:rFonts w:ascii="Arial" w:hAnsi="Arial" w:cs="Arial"/>
          <w:spacing w:val="0"/>
          <w:lang w:val="fr-FR"/>
        </w:rPr>
        <w:t xml:space="preserve">Code au moment de la conclusion de tout nouvel accord avec un pays tiers afin d’éviter </w:t>
      </w:r>
      <w:r w:rsidR="00B67375" w:rsidRPr="006E7F58">
        <w:rPr>
          <w:rFonts w:ascii="Arial" w:hAnsi="Arial" w:cs="Arial"/>
          <w:spacing w:val="0"/>
          <w:lang w:val="fr-FR"/>
        </w:rPr>
        <w:t xml:space="preserve">tout </w:t>
      </w:r>
      <w:r w:rsidRPr="006E7F58">
        <w:rPr>
          <w:rFonts w:ascii="Arial" w:hAnsi="Arial" w:cs="Arial"/>
          <w:spacing w:val="0"/>
          <w:lang w:val="fr-FR"/>
        </w:rPr>
        <w:t xml:space="preserve">conflit entre </w:t>
      </w:r>
      <w:r w:rsidR="001C4E64" w:rsidRPr="006E7F58">
        <w:rPr>
          <w:rFonts w:ascii="Arial" w:hAnsi="Arial" w:cs="Arial"/>
          <w:spacing w:val="0"/>
          <w:lang w:val="fr-FR"/>
        </w:rPr>
        <w:t xml:space="preserve">leurs </w:t>
      </w:r>
      <w:r w:rsidRPr="006E7F58">
        <w:rPr>
          <w:rFonts w:ascii="Arial" w:hAnsi="Arial" w:cs="Arial"/>
          <w:spacing w:val="0"/>
          <w:lang w:val="fr-FR"/>
        </w:rPr>
        <w:t>obligations</w:t>
      </w:r>
      <w:r w:rsidR="00ED6BF7" w:rsidRPr="006E7F58">
        <w:rPr>
          <w:rFonts w:ascii="Arial" w:hAnsi="Arial" w:cs="Arial"/>
          <w:spacing w:val="0"/>
          <w:lang w:val="fr-FR"/>
        </w:rPr>
        <w:t xml:space="preserve"> </w:t>
      </w:r>
      <w:r w:rsidR="00CF249C">
        <w:rPr>
          <w:rFonts w:ascii="Arial" w:hAnsi="Arial" w:cs="Arial"/>
          <w:spacing w:val="0"/>
          <w:lang w:val="fr-FR"/>
        </w:rPr>
        <w:t>présentes</w:t>
      </w:r>
      <w:r w:rsidR="00CF249C" w:rsidRPr="006E7F58">
        <w:rPr>
          <w:rFonts w:ascii="Arial" w:hAnsi="Arial" w:cs="Arial"/>
          <w:spacing w:val="0"/>
          <w:lang w:val="fr-FR"/>
        </w:rPr>
        <w:t xml:space="preserve"> </w:t>
      </w:r>
      <w:r w:rsidR="00CC0157" w:rsidRPr="006E7F58">
        <w:rPr>
          <w:rFonts w:ascii="Arial" w:hAnsi="Arial" w:cs="Arial"/>
          <w:spacing w:val="0"/>
          <w:lang w:val="fr-FR"/>
        </w:rPr>
        <w:t xml:space="preserve">ou </w:t>
      </w:r>
      <w:r w:rsidRPr="006E7F58">
        <w:rPr>
          <w:rFonts w:ascii="Arial" w:hAnsi="Arial" w:cs="Arial"/>
          <w:spacing w:val="0"/>
          <w:lang w:val="fr-FR"/>
        </w:rPr>
        <w:t xml:space="preserve">futures en vertu </w:t>
      </w:r>
      <w:r w:rsidR="00623EAE" w:rsidRPr="006E7F58">
        <w:rPr>
          <w:rFonts w:ascii="Arial" w:hAnsi="Arial" w:cs="Arial"/>
          <w:spacing w:val="0"/>
          <w:lang w:val="fr-FR"/>
        </w:rPr>
        <w:t xml:space="preserve">du </w:t>
      </w:r>
      <w:r w:rsidR="0074466C">
        <w:rPr>
          <w:rFonts w:ascii="Arial" w:hAnsi="Arial" w:cs="Arial"/>
          <w:spacing w:val="0"/>
          <w:lang w:val="fr-FR"/>
        </w:rPr>
        <w:t xml:space="preserve">présent </w:t>
      </w:r>
      <w:r w:rsidRPr="006E7F58">
        <w:rPr>
          <w:rFonts w:ascii="Arial" w:hAnsi="Arial" w:cs="Arial"/>
          <w:spacing w:val="0"/>
          <w:lang w:val="fr-FR"/>
        </w:rPr>
        <w:t xml:space="preserve">Code et </w:t>
      </w:r>
      <w:r w:rsidR="0074466C">
        <w:rPr>
          <w:rFonts w:ascii="Arial" w:hAnsi="Arial" w:cs="Arial"/>
          <w:spacing w:val="0"/>
          <w:lang w:val="fr-FR"/>
        </w:rPr>
        <w:t>celles découlant d</w:t>
      </w:r>
      <w:r w:rsidRPr="006E7F58">
        <w:rPr>
          <w:rFonts w:ascii="Arial" w:hAnsi="Arial" w:cs="Arial"/>
          <w:spacing w:val="0"/>
          <w:lang w:val="fr-FR"/>
        </w:rPr>
        <w:t>’autre</w:t>
      </w:r>
      <w:r w:rsidR="0074466C">
        <w:rPr>
          <w:rFonts w:ascii="Arial" w:hAnsi="Arial" w:cs="Arial"/>
          <w:spacing w:val="0"/>
          <w:lang w:val="fr-FR"/>
        </w:rPr>
        <w:t>s</w:t>
      </w:r>
      <w:r w:rsidRPr="006E7F58">
        <w:rPr>
          <w:rFonts w:ascii="Arial" w:hAnsi="Arial" w:cs="Arial"/>
          <w:spacing w:val="0"/>
          <w:lang w:val="fr-FR"/>
        </w:rPr>
        <w:t xml:space="preserve"> accord</w:t>
      </w:r>
      <w:r w:rsidR="0074466C">
        <w:rPr>
          <w:rFonts w:ascii="Arial" w:hAnsi="Arial" w:cs="Arial"/>
          <w:spacing w:val="0"/>
          <w:lang w:val="fr-FR"/>
        </w:rPr>
        <w:t>s</w:t>
      </w:r>
      <w:r w:rsidRPr="006E7F58">
        <w:rPr>
          <w:rFonts w:ascii="Arial" w:hAnsi="Arial" w:cs="Arial"/>
          <w:spacing w:val="0"/>
          <w:lang w:val="fr-FR"/>
        </w:rPr>
        <w:t>.</w:t>
      </w:r>
    </w:p>
    <w:p w14:paraId="153B8BCE" w14:textId="77777777" w:rsidR="00B25642" w:rsidRPr="006E7F58" w:rsidRDefault="00B25642" w:rsidP="00D70EAB">
      <w:pPr>
        <w:pStyle w:val="ListParagraph"/>
        <w:numPr>
          <w:ilvl w:val="0"/>
          <w:numId w:val="0"/>
        </w:numPr>
        <w:spacing w:before="0" w:after="0" w:line="240" w:lineRule="auto"/>
        <w:ind w:left="709"/>
        <w:rPr>
          <w:rFonts w:ascii="Arial" w:hAnsi="Arial" w:cs="Arial"/>
          <w:spacing w:val="0"/>
          <w:lang w:val="fr-FR"/>
        </w:rPr>
      </w:pPr>
    </w:p>
    <w:p w14:paraId="692B8716" w14:textId="77777777" w:rsidR="00B25642" w:rsidRPr="006E7F58" w:rsidRDefault="00B25642" w:rsidP="00D70EAB">
      <w:pPr>
        <w:jc w:val="center"/>
        <w:rPr>
          <w:rStyle w:val="IntenseEmphasis"/>
          <w:rFonts w:ascii="Arial" w:hAnsi="Arial" w:cs="Arial"/>
          <w:bCs w:val="0"/>
          <w:iCs w:val="0"/>
          <w:color w:val="auto"/>
        </w:rPr>
      </w:pPr>
      <w:bookmarkStart w:id="5" w:name="_Toc278464324"/>
    </w:p>
    <w:p w14:paraId="3BCA53CF" w14:textId="0E302F4F" w:rsidR="000E340F" w:rsidRPr="004F5F11" w:rsidRDefault="000E340F" w:rsidP="00ED2C1E">
      <w:pPr>
        <w:pStyle w:val="ListParagraph"/>
        <w:keepNext/>
        <w:keepLines/>
        <w:numPr>
          <w:ilvl w:val="0"/>
          <w:numId w:val="67"/>
        </w:numPr>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6" w:name="_Toc278464325"/>
      <w:bookmarkStart w:id="7" w:name="_Toc272482089"/>
      <w:bookmarkEnd w:id="5"/>
    </w:p>
    <w:p w14:paraId="1B989607" w14:textId="767C00FF" w:rsidR="00F417F7" w:rsidRPr="006E7F58" w:rsidRDefault="00F417F7" w:rsidP="00D70EAB">
      <w:pPr>
        <w:keepNext/>
        <w:keepLines/>
        <w:jc w:val="center"/>
        <w:rPr>
          <w:rStyle w:val="IntenseEmphasis"/>
          <w:rFonts w:ascii="Arial" w:hAnsi="Arial" w:cs="Arial"/>
          <w:bCs w:val="0"/>
          <w:iCs w:val="0"/>
          <w:color w:val="auto"/>
        </w:rPr>
      </w:pPr>
      <w:r w:rsidRPr="006E7F58">
        <w:rPr>
          <w:rStyle w:val="IntenseEmphasis"/>
          <w:rFonts w:ascii="Arial" w:hAnsi="Arial" w:cs="Arial"/>
          <w:bCs w:val="0"/>
          <w:iCs w:val="0"/>
          <w:color w:val="auto"/>
        </w:rPr>
        <w:t>D</w:t>
      </w:r>
      <w:r w:rsidR="00B25642" w:rsidRPr="006E7F58">
        <w:rPr>
          <w:rStyle w:val="IntenseEmphasis"/>
          <w:rFonts w:ascii="Arial" w:hAnsi="Arial" w:cs="Arial"/>
          <w:bCs w:val="0"/>
          <w:iCs w:val="0"/>
          <w:color w:val="auto"/>
        </w:rPr>
        <w:t>éf</w:t>
      </w:r>
      <w:r w:rsidRPr="006E7F58">
        <w:rPr>
          <w:rStyle w:val="IntenseEmphasis"/>
          <w:rFonts w:ascii="Arial" w:hAnsi="Arial" w:cs="Arial"/>
          <w:bCs w:val="0"/>
          <w:iCs w:val="0"/>
          <w:color w:val="auto"/>
        </w:rPr>
        <w:t>initions</w:t>
      </w:r>
      <w:bookmarkEnd w:id="6"/>
      <w:bookmarkEnd w:id="7"/>
    </w:p>
    <w:p w14:paraId="45EA3D58" w14:textId="77777777" w:rsidR="00B25642" w:rsidRPr="006E7F58" w:rsidRDefault="00B25642" w:rsidP="00D70EAB">
      <w:pPr>
        <w:keepNext/>
        <w:keepLines/>
        <w:jc w:val="center"/>
        <w:rPr>
          <w:rStyle w:val="IntenseEmphasis"/>
          <w:rFonts w:ascii="Arial" w:hAnsi="Arial" w:cs="Arial"/>
          <w:bCs w:val="0"/>
          <w:iCs w:val="0"/>
          <w:color w:val="auto"/>
        </w:rPr>
      </w:pPr>
    </w:p>
    <w:p w14:paraId="5D1F9F59" w14:textId="1384A95A" w:rsidR="006472EE" w:rsidRPr="006E7F58" w:rsidRDefault="00496DB2" w:rsidP="00D70EAB">
      <w:pPr>
        <w:keepNext/>
        <w:keepLines/>
        <w:shd w:val="clear" w:color="auto" w:fill="FFFFFF"/>
        <w:ind w:left="6"/>
        <w:contextualSpacing/>
        <w:jc w:val="both"/>
        <w:rPr>
          <w:rFonts w:ascii="Arial" w:hAnsi="Arial" w:cs="Arial"/>
        </w:rPr>
      </w:pPr>
      <w:r w:rsidRPr="00496DB2">
        <w:rPr>
          <w:rFonts w:ascii="Arial" w:hAnsi="Arial" w:cs="Arial"/>
        </w:rPr>
        <w:t xml:space="preserve">Aux fins du présent </w:t>
      </w:r>
      <w:r>
        <w:rPr>
          <w:rFonts w:ascii="Arial" w:hAnsi="Arial" w:cs="Arial"/>
        </w:rPr>
        <w:t>Code, sauf stipulation contraire</w:t>
      </w:r>
      <w:r w:rsidR="00A44A11" w:rsidRPr="006E7F58">
        <w:rPr>
          <w:rFonts w:ascii="Arial" w:hAnsi="Arial" w:cs="Arial"/>
        </w:rPr>
        <w:t>:</w:t>
      </w:r>
    </w:p>
    <w:p w14:paraId="289C38DB" w14:textId="77777777" w:rsidR="00B25642" w:rsidRPr="006E7F58" w:rsidRDefault="00B25642" w:rsidP="00D70EAB">
      <w:pPr>
        <w:shd w:val="clear" w:color="auto" w:fill="FFFFFF"/>
        <w:ind w:left="6"/>
        <w:contextualSpacing/>
        <w:jc w:val="both"/>
        <w:rPr>
          <w:rFonts w:ascii="Arial" w:hAnsi="Arial" w:cs="Arial"/>
        </w:rPr>
      </w:pPr>
    </w:p>
    <w:p w14:paraId="4A2993A2" w14:textId="529CE182" w:rsidR="00A44A11" w:rsidRPr="006E7F58" w:rsidRDefault="00C930D3" w:rsidP="00E63DCE">
      <w:pPr>
        <w:pStyle w:val="ListParagraph"/>
        <w:numPr>
          <w:ilvl w:val="0"/>
          <w:numId w:val="9"/>
        </w:numPr>
        <w:spacing w:before="0" w:after="0" w:line="240" w:lineRule="auto"/>
        <w:ind w:hanging="709"/>
        <w:rPr>
          <w:rFonts w:ascii="Arial" w:hAnsi="Arial" w:cs="Arial"/>
          <w:spacing w:val="0"/>
          <w:lang w:val="fr-FR"/>
        </w:rPr>
      </w:pPr>
      <w:r>
        <w:rPr>
          <w:rFonts w:ascii="Arial" w:hAnsi="Arial" w:cs="Arial"/>
          <w:spacing w:val="0"/>
          <w:lang w:val="fr-FR"/>
        </w:rPr>
        <w:t>« </w:t>
      </w:r>
      <w:r w:rsidR="00A44A11" w:rsidRPr="006E7F58">
        <w:rPr>
          <w:rFonts w:ascii="Arial" w:hAnsi="Arial" w:cs="Arial"/>
          <w:spacing w:val="0"/>
          <w:lang w:val="fr-FR"/>
        </w:rPr>
        <w:t xml:space="preserve">entreprise ou </w:t>
      </w:r>
      <w:r w:rsidR="00B46B0C">
        <w:rPr>
          <w:rFonts w:ascii="Arial" w:hAnsi="Arial" w:cs="Arial"/>
          <w:spacing w:val="0"/>
          <w:lang w:val="fr-FR"/>
        </w:rPr>
        <w:t>société </w:t>
      </w:r>
      <w:r>
        <w:rPr>
          <w:rFonts w:ascii="Arial" w:hAnsi="Arial" w:cs="Arial"/>
          <w:spacing w:val="0"/>
          <w:lang w:val="fr-FR"/>
        </w:rPr>
        <w:t>»</w:t>
      </w:r>
      <w:r w:rsidR="00A44A11" w:rsidRPr="006E7F58">
        <w:rPr>
          <w:rFonts w:ascii="Arial" w:hAnsi="Arial" w:cs="Arial"/>
          <w:spacing w:val="0"/>
          <w:lang w:val="fr-FR"/>
        </w:rPr>
        <w:t xml:space="preserve"> </w:t>
      </w:r>
      <w:r w:rsidR="00FD0F09" w:rsidRPr="006E7F58">
        <w:rPr>
          <w:rFonts w:ascii="Arial" w:hAnsi="Arial" w:cs="Arial"/>
          <w:spacing w:val="0"/>
          <w:lang w:val="fr-FR"/>
        </w:rPr>
        <w:t>désigne</w:t>
      </w:r>
      <w:r w:rsidR="00A44A11" w:rsidRPr="006E7F58">
        <w:rPr>
          <w:rFonts w:ascii="Arial" w:hAnsi="Arial" w:cs="Arial"/>
          <w:spacing w:val="0"/>
          <w:lang w:val="fr-FR"/>
        </w:rPr>
        <w:t xml:space="preserve"> toute </w:t>
      </w:r>
      <w:r w:rsidR="00FD0F09" w:rsidRPr="006E7F58">
        <w:rPr>
          <w:rFonts w:ascii="Arial" w:hAnsi="Arial" w:cs="Arial"/>
          <w:spacing w:val="0"/>
          <w:lang w:val="fr-FR"/>
        </w:rPr>
        <w:t>entité</w:t>
      </w:r>
      <w:r w:rsidR="00A44A11" w:rsidRPr="006E7F58">
        <w:rPr>
          <w:rFonts w:ascii="Arial" w:hAnsi="Arial" w:cs="Arial"/>
          <w:spacing w:val="0"/>
          <w:lang w:val="fr-FR"/>
        </w:rPr>
        <w:t xml:space="preserve"> d</w:t>
      </w:r>
      <w:r w:rsidR="00DC7893" w:rsidRPr="006E7F58">
        <w:rPr>
          <w:rFonts w:ascii="Arial" w:hAnsi="Arial" w:cs="Arial"/>
          <w:spacing w:val="0"/>
          <w:lang w:val="fr-FR"/>
        </w:rPr>
        <w:t>û</w:t>
      </w:r>
      <w:r w:rsidR="00A44A11" w:rsidRPr="006E7F58">
        <w:rPr>
          <w:rFonts w:ascii="Arial" w:hAnsi="Arial" w:cs="Arial"/>
          <w:spacing w:val="0"/>
          <w:lang w:val="fr-FR"/>
        </w:rPr>
        <w:t xml:space="preserve">ment </w:t>
      </w:r>
      <w:r w:rsidR="00FD0F09" w:rsidRPr="006E7F58">
        <w:rPr>
          <w:rFonts w:ascii="Arial" w:hAnsi="Arial" w:cs="Arial"/>
          <w:spacing w:val="0"/>
          <w:lang w:val="fr-FR"/>
        </w:rPr>
        <w:t>constituée</w:t>
      </w:r>
      <w:r w:rsidR="00ED6BF7" w:rsidRPr="006E7F58">
        <w:rPr>
          <w:rFonts w:ascii="Arial" w:hAnsi="Arial" w:cs="Arial"/>
          <w:spacing w:val="0"/>
          <w:lang w:val="fr-FR"/>
        </w:rPr>
        <w:t xml:space="preserve"> </w:t>
      </w:r>
      <w:r w:rsidR="00FD0F09" w:rsidRPr="006E7F58">
        <w:rPr>
          <w:rFonts w:ascii="Arial" w:hAnsi="Arial" w:cs="Arial"/>
          <w:spacing w:val="0"/>
          <w:lang w:val="fr-FR"/>
        </w:rPr>
        <w:t xml:space="preserve">en vertu </w:t>
      </w:r>
      <w:r w:rsidR="00F67E9B" w:rsidRPr="006E7F58">
        <w:rPr>
          <w:rFonts w:ascii="Arial" w:hAnsi="Arial" w:cs="Arial"/>
          <w:spacing w:val="0"/>
          <w:lang w:val="fr-FR"/>
        </w:rPr>
        <w:t>du droit applicable</w:t>
      </w:r>
      <w:r w:rsidR="00EC7432" w:rsidRPr="006E7F58">
        <w:rPr>
          <w:rFonts w:ascii="Arial" w:hAnsi="Arial" w:cs="Arial"/>
          <w:spacing w:val="0"/>
          <w:lang w:val="fr-FR"/>
        </w:rPr>
        <w:t xml:space="preserve"> </w:t>
      </w:r>
      <w:r w:rsidR="00FD0F09" w:rsidRPr="006E7F58">
        <w:rPr>
          <w:rFonts w:ascii="Arial" w:hAnsi="Arial" w:cs="Arial"/>
          <w:spacing w:val="0"/>
          <w:lang w:val="fr-FR"/>
        </w:rPr>
        <w:t xml:space="preserve">d’un Etat </w:t>
      </w:r>
      <w:r w:rsidR="00ED3EBA">
        <w:rPr>
          <w:rFonts w:ascii="Arial" w:hAnsi="Arial" w:cs="Arial"/>
          <w:spacing w:val="0"/>
          <w:lang w:val="fr-FR"/>
        </w:rPr>
        <w:t xml:space="preserve">membre </w:t>
      </w:r>
      <w:r w:rsidR="00093213" w:rsidRPr="006E7F58">
        <w:rPr>
          <w:rFonts w:ascii="Arial" w:hAnsi="Arial" w:cs="Arial"/>
          <w:spacing w:val="0"/>
          <w:lang w:val="fr-FR"/>
        </w:rPr>
        <w:t>à</w:t>
      </w:r>
      <w:r w:rsidR="00FD0F09" w:rsidRPr="006E7F58">
        <w:rPr>
          <w:rFonts w:ascii="Arial" w:hAnsi="Arial" w:cs="Arial"/>
          <w:spacing w:val="0"/>
          <w:lang w:val="fr-FR"/>
        </w:rPr>
        <w:t xml:space="preserve"> condition qu’elle </w:t>
      </w:r>
      <w:r w:rsidR="004D0EEE" w:rsidRPr="006E7F58">
        <w:rPr>
          <w:rFonts w:ascii="Arial" w:hAnsi="Arial" w:cs="Arial"/>
          <w:spacing w:val="0"/>
          <w:lang w:val="fr-FR"/>
        </w:rPr>
        <w:t>mène une</w:t>
      </w:r>
      <w:r w:rsidR="00FD0F09" w:rsidRPr="006E7F58">
        <w:rPr>
          <w:rFonts w:ascii="Arial" w:hAnsi="Arial" w:cs="Arial"/>
          <w:spacing w:val="0"/>
          <w:lang w:val="fr-FR"/>
        </w:rPr>
        <w:t xml:space="preserve"> activité </w:t>
      </w:r>
      <w:r w:rsidR="00FD0F09" w:rsidRPr="006E7F58">
        <w:rPr>
          <w:rFonts w:ascii="Arial" w:hAnsi="Arial" w:cs="Arial"/>
          <w:spacing w:val="0"/>
          <w:lang w:val="fr-FR"/>
        </w:rPr>
        <w:lastRenderedPageBreak/>
        <w:t xml:space="preserve">commerciale </w:t>
      </w:r>
      <w:r w:rsidR="00E63DCE">
        <w:rPr>
          <w:rFonts w:ascii="Arial" w:hAnsi="Arial" w:cs="Arial"/>
          <w:spacing w:val="0"/>
          <w:lang w:val="fr-FR"/>
        </w:rPr>
        <w:t>substantielle</w:t>
      </w:r>
      <w:r w:rsidR="00E63DCE" w:rsidRPr="006E7F58">
        <w:rPr>
          <w:rFonts w:ascii="Arial" w:hAnsi="Arial" w:cs="Arial"/>
          <w:spacing w:val="0"/>
          <w:lang w:val="fr-FR"/>
        </w:rPr>
        <w:t xml:space="preserve"> </w:t>
      </w:r>
      <w:r w:rsidR="00FD0F09" w:rsidRPr="006E7F58">
        <w:rPr>
          <w:rFonts w:ascii="Arial" w:hAnsi="Arial" w:cs="Arial"/>
          <w:spacing w:val="0"/>
          <w:lang w:val="fr-FR"/>
        </w:rPr>
        <w:t xml:space="preserve">dans l’Etat </w:t>
      </w:r>
      <w:r w:rsidR="00ED3EBA">
        <w:rPr>
          <w:rFonts w:ascii="Arial" w:hAnsi="Arial" w:cs="Arial"/>
          <w:spacing w:val="0"/>
          <w:lang w:val="fr-FR"/>
        </w:rPr>
        <w:t xml:space="preserve">membre </w:t>
      </w:r>
      <w:r w:rsidR="00E63DCE">
        <w:rPr>
          <w:rFonts w:ascii="Arial" w:hAnsi="Arial" w:cs="Arial"/>
          <w:spacing w:val="0"/>
          <w:lang w:val="fr-FR"/>
        </w:rPr>
        <w:t xml:space="preserve"> où elle est réalisée.</w:t>
      </w:r>
      <w:r w:rsidR="00AE268A" w:rsidRPr="006E7F58">
        <w:rPr>
          <w:rFonts w:ascii="Arial" w:hAnsi="Arial" w:cs="Arial"/>
          <w:spacing w:val="0"/>
          <w:lang w:val="fr-FR"/>
        </w:rPr>
        <w:t> </w:t>
      </w:r>
      <w:r w:rsidR="00E63DCE">
        <w:rPr>
          <w:rFonts w:ascii="Arial" w:hAnsi="Arial" w:cs="Arial"/>
          <w:spacing w:val="0"/>
          <w:lang w:val="fr-FR"/>
        </w:rPr>
        <w:t>U</w:t>
      </w:r>
      <w:r w:rsidR="00AE268A" w:rsidRPr="006E7F58">
        <w:rPr>
          <w:rFonts w:ascii="Arial" w:hAnsi="Arial" w:cs="Arial"/>
          <w:spacing w:val="0"/>
          <w:lang w:val="fr-FR"/>
        </w:rPr>
        <w:t xml:space="preserve">ne </w:t>
      </w:r>
      <w:r w:rsidR="00F6202C" w:rsidRPr="006E7F58">
        <w:rPr>
          <w:rFonts w:ascii="Arial" w:hAnsi="Arial" w:cs="Arial"/>
          <w:spacing w:val="0"/>
          <w:lang w:val="fr-FR"/>
        </w:rPr>
        <w:t>activité</w:t>
      </w:r>
      <w:r w:rsidR="00AE268A" w:rsidRPr="006E7F58">
        <w:rPr>
          <w:rFonts w:ascii="Arial" w:hAnsi="Arial" w:cs="Arial"/>
          <w:spacing w:val="0"/>
          <w:lang w:val="fr-FR"/>
        </w:rPr>
        <w:t xml:space="preserve"> commerciale </w:t>
      </w:r>
      <w:r w:rsidR="0074466C">
        <w:rPr>
          <w:rFonts w:ascii="Arial" w:hAnsi="Arial" w:cs="Arial"/>
          <w:spacing w:val="0"/>
          <w:lang w:val="fr-FR"/>
        </w:rPr>
        <w:t>substantielle</w:t>
      </w:r>
      <w:r w:rsidR="0074466C" w:rsidRPr="006E7F58">
        <w:rPr>
          <w:rFonts w:ascii="Arial" w:hAnsi="Arial" w:cs="Arial"/>
          <w:spacing w:val="0"/>
          <w:lang w:val="fr-FR"/>
        </w:rPr>
        <w:t xml:space="preserve"> </w:t>
      </w:r>
      <w:r w:rsidR="00F6202C" w:rsidRPr="006E7F58">
        <w:rPr>
          <w:rFonts w:ascii="Arial" w:hAnsi="Arial" w:cs="Arial"/>
          <w:spacing w:val="0"/>
          <w:lang w:val="fr-FR"/>
        </w:rPr>
        <w:t>nécessite</w:t>
      </w:r>
      <w:r w:rsidR="00ED6BF7" w:rsidRPr="006E7F58">
        <w:rPr>
          <w:rFonts w:ascii="Arial" w:hAnsi="Arial" w:cs="Arial"/>
          <w:spacing w:val="0"/>
          <w:lang w:val="fr-FR"/>
        </w:rPr>
        <w:t xml:space="preserve"> </w:t>
      </w:r>
      <w:r w:rsidR="00AE268A" w:rsidRPr="006E7F58">
        <w:rPr>
          <w:rFonts w:ascii="Arial" w:hAnsi="Arial" w:cs="Arial"/>
          <w:spacing w:val="0"/>
          <w:lang w:val="fr-FR"/>
        </w:rPr>
        <w:t>un examen global</w:t>
      </w:r>
      <w:r w:rsidR="00F6202C" w:rsidRPr="006E7F58">
        <w:rPr>
          <w:rFonts w:ascii="Arial" w:hAnsi="Arial" w:cs="Arial"/>
          <w:spacing w:val="0"/>
          <w:lang w:val="fr-FR"/>
        </w:rPr>
        <w:t>, au cas par cas, de toutes les circonstances, y compris</w:t>
      </w:r>
      <w:r w:rsidR="00F67E9B" w:rsidRPr="006E7F58">
        <w:rPr>
          <w:rFonts w:ascii="Arial" w:hAnsi="Arial" w:cs="Arial"/>
          <w:spacing w:val="0"/>
          <w:lang w:val="fr-FR"/>
        </w:rPr>
        <w:t> :</w:t>
      </w:r>
      <w:r w:rsidR="00F6202C" w:rsidRPr="006E7F58">
        <w:rPr>
          <w:rFonts w:ascii="Arial" w:hAnsi="Arial" w:cs="Arial"/>
          <w:spacing w:val="0"/>
          <w:lang w:val="fr-FR"/>
        </w:rPr>
        <w:t xml:space="preserve"> </w:t>
      </w:r>
      <w:r w:rsidR="00E63DCE">
        <w:rPr>
          <w:rFonts w:ascii="Arial" w:hAnsi="Arial" w:cs="Arial"/>
          <w:spacing w:val="0"/>
          <w:lang w:val="fr-FR"/>
        </w:rPr>
        <w:t xml:space="preserve">(i) </w:t>
      </w:r>
      <w:r w:rsidR="00F6202C" w:rsidRPr="006E7F58">
        <w:rPr>
          <w:rFonts w:ascii="Arial" w:hAnsi="Arial" w:cs="Arial"/>
          <w:spacing w:val="0"/>
          <w:lang w:val="fr-FR"/>
        </w:rPr>
        <w:t xml:space="preserve">le montant de l’investissement </w:t>
      </w:r>
      <w:r w:rsidR="00253049" w:rsidRPr="006E7F58">
        <w:rPr>
          <w:rFonts w:ascii="Arial" w:hAnsi="Arial" w:cs="Arial"/>
          <w:spacing w:val="0"/>
          <w:lang w:val="fr-FR"/>
        </w:rPr>
        <w:t>dans</w:t>
      </w:r>
      <w:r w:rsidR="00F6202C" w:rsidRPr="006E7F58">
        <w:rPr>
          <w:rFonts w:ascii="Arial" w:hAnsi="Arial" w:cs="Arial"/>
          <w:spacing w:val="0"/>
          <w:lang w:val="fr-FR"/>
        </w:rPr>
        <w:t xml:space="preserve"> l’Etat </w:t>
      </w:r>
      <w:r w:rsidR="00DC7893" w:rsidRPr="006E7F58">
        <w:rPr>
          <w:rFonts w:ascii="Arial" w:hAnsi="Arial" w:cs="Arial"/>
          <w:spacing w:val="0"/>
          <w:lang w:val="fr-FR"/>
        </w:rPr>
        <w:t>d’accueil</w:t>
      </w:r>
      <w:r>
        <w:rPr>
          <w:rFonts w:ascii="Arial" w:hAnsi="Arial" w:cs="Arial"/>
          <w:spacing w:val="0"/>
          <w:lang w:val="fr-FR"/>
        </w:rPr>
        <w:t>,</w:t>
      </w:r>
      <w:r w:rsidR="00E63DCE">
        <w:rPr>
          <w:rFonts w:ascii="Arial" w:hAnsi="Arial" w:cs="Arial"/>
          <w:spacing w:val="0"/>
          <w:lang w:val="fr-FR"/>
        </w:rPr>
        <w:t xml:space="preserve"> (ii)</w:t>
      </w:r>
      <w:r w:rsidR="00F6202C" w:rsidRPr="006E7F58">
        <w:rPr>
          <w:rFonts w:ascii="Arial" w:hAnsi="Arial" w:cs="Arial"/>
          <w:spacing w:val="0"/>
          <w:lang w:val="fr-FR"/>
        </w:rPr>
        <w:t xml:space="preserve"> le nombre des emplois </w:t>
      </w:r>
      <w:proofErr w:type="gramStart"/>
      <w:r w:rsidR="00F6202C" w:rsidRPr="006E7F58">
        <w:rPr>
          <w:rFonts w:ascii="Arial" w:hAnsi="Arial" w:cs="Arial"/>
          <w:spacing w:val="0"/>
          <w:lang w:val="fr-FR"/>
        </w:rPr>
        <w:t>cré</w:t>
      </w:r>
      <w:r w:rsidR="00253049" w:rsidRPr="006E7F58">
        <w:rPr>
          <w:rFonts w:ascii="Arial" w:hAnsi="Arial" w:cs="Arial"/>
          <w:spacing w:val="0"/>
          <w:lang w:val="fr-FR"/>
        </w:rPr>
        <w:t>é</w:t>
      </w:r>
      <w:r w:rsidR="00DF15EC">
        <w:rPr>
          <w:rFonts w:ascii="Arial" w:hAnsi="Arial" w:cs="Arial"/>
          <w:spacing w:val="0"/>
          <w:lang w:val="fr-FR"/>
        </w:rPr>
        <w:t>s</w:t>
      </w:r>
      <w:r w:rsidR="00F6202C" w:rsidRPr="006E7F58">
        <w:rPr>
          <w:rFonts w:ascii="Arial" w:hAnsi="Arial" w:cs="Arial"/>
          <w:spacing w:val="0"/>
          <w:lang w:val="fr-FR"/>
        </w:rPr>
        <w:t xml:space="preserve"> </w:t>
      </w:r>
      <w:r>
        <w:rPr>
          <w:rFonts w:ascii="Arial" w:hAnsi="Arial" w:cs="Arial"/>
          <w:spacing w:val="0"/>
          <w:lang w:val="fr-FR"/>
        </w:rPr>
        <w:t>,</w:t>
      </w:r>
      <w:proofErr w:type="gramEnd"/>
      <w:r w:rsidR="00F6202C" w:rsidRPr="006E7F58">
        <w:rPr>
          <w:rFonts w:ascii="Arial" w:hAnsi="Arial" w:cs="Arial"/>
          <w:spacing w:val="0"/>
          <w:lang w:val="fr-FR"/>
        </w:rPr>
        <w:t xml:space="preserve"> </w:t>
      </w:r>
      <w:r w:rsidR="00E63DCE">
        <w:rPr>
          <w:rFonts w:ascii="Arial" w:hAnsi="Arial" w:cs="Arial"/>
          <w:spacing w:val="0"/>
          <w:lang w:val="fr-FR"/>
        </w:rPr>
        <w:t xml:space="preserve">(iii) </w:t>
      </w:r>
      <w:r w:rsidR="00F6202C" w:rsidRPr="006E7F58">
        <w:rPr>
          <w:rFonts w:ascii="Arial" w:hAnsi="Arial" w:cs="Arial"/>
          <w:spacing w:val="0"/>
          <w:lang w:val="fr-FR"/>
        </w:rPr>
        <w:t xml:space="preserve">son </w:t>
      </w:r>
      <w:r w:rsidR="00A94A0C" w:rsidRPr="006E7F58">
        <w:rPr>
          <w:rFonts w:ascii="Arial" w:hAnsi="Arial" w:cs="Arial"/>
          <w:spacing w:val="0"/>
          <w:lang w:val="fr-FR"/>
        </w:rPr>
        <w:t xml:space="preserve">incidence </w:t>
      </w:r>
      <w:r w:rsidR="00F6202C" w:rsidRPr="006E7F58">
        <w:rPr>
          <w:rFonts w:ascii="Arial" w:hAnsi="Arial" w:cs="Arial"/>
          <w:spacing w:val="0"/>
          <w:lang w:val="fr-FR"/>
        </w:rPr>
        <w:t xml:space="preserve">sur la </w:t>
      </w:r>
      <w:r w:rsidR="00A94A0C" w:rsidRPr="006E7F58">
        <w:rPr>
          <w:rFonts w:ascii="Arial" w:hAnsi="Arial" w:cs="Arial"/>
          <w:spacing w:val="0"/>
          <w:lang w:val="fr-FR"/>
        </w:rPr>
        <w:t xml:space="preserve">collectivité </w:t>
      </w:r>
      <w:r w:rsidR="00F6202C" w:rsidRPr="006E7F58">
        <w:rPr>
          <w:rFonts w:ascii="Arial" w:hAnsi="Arial" w:cs="Arial"/>
          <w:spacing w:val="0"/>
          <w:lang w:val="fr-FR"/>
        </w:rPr>
        <w:t xml:space="preserve">locale </w:t>
      </w:r>
      <w:r>
        <w:rPr>
          <w:rFonts w:ascii="Arial" w:hAnsi="Arial" w:cs="Arial"/>
          <w:spacing w:val="0"/>
          <w:lang w:val="fr-FR"/>
        </w:rPr>
        <w:t>,</w:t>
      </w:r>
      <w:r w:rsidR="00F6202C" w:rsidRPr="006E7F58">
        <w:rPr>
          <w:rFonts w:ascii="Arial" w:hAnsi="Arial" w:cs="Arial"/>
          <w:spacing w:val="0"/>
          <w:lang w:val="fr-FR"/>
        </w:rPr>
        <w:t xml:space="preserve"> et</w:t>
      </w:r>
      <w:r w:rsidR="00E63DCE">
        <w:rPr>
          <w:rFonts w:ascii="Arial" w:hAnsi="Arial" w:cs="Arial"/>
          <w:spacing w:val="0"/>
          <w:lang w:val="fr-FR"/>
        </w:rPr>
        <w:t xml:space="preserve"> (iv)</w:t>
      </w:r>
      <w:r w:rsidR="00F6202C" w:rsidRPr="006E7F58">
        <w:rPr>
          <w:rFonts w:ascii="Arial" w:hAnsi="Arial" w:cs="Arial"/>
          <w:spacing w:val="0"/>
          <w:lang w:val="fr-FR"/>
        </w:rPr>
        <w:t xml:space="preserve"> la </w:t>
      </w:r>
      <w:r w:rsidR="00C9686C" w:rsidRPr="006E7F58">
        <w:rPr>
          <w:rFonts w:ascii="Arial" w:hAnsi="Arial" w:cs="Arial"/>
          <w:spacing w:val="0"/>
          <w:lang w:val="fr-FR"/>
        </w:rPr>
        <w:t>durée</w:t>
      </w:r>
      <w:r w:rsidR="00F6202C" w:rsidRPr="006E7F58">
        <w:rPr>
          <w:rFonts w:ascii="Arial" w:hAnsi="Arial" w:cs="Arial"/>
          <w:spacing w:val="0"/>
          <w:lang w:val="fr-FR"/>
        </w:rPr>
        <w:t xml:space="preserve"> pendant laquelle</w:t>
      </w:r>
      <w:r w:rsidR="00C9686C" w:rsidRPr="006E7F58">
        <w:rPr>
          <w:rFonts w:ascii="Arial" w:hAnsi="Arial" w:cs="Arial"/>
          <w:spacing w:val="0"/>
          <w:lang w:val="fr-FR"/>
        </w:rPr>
        <w:t xml:space="preserve"> l’entreprise</w:t>
      </w:r>
      <w:r w:rsidR="00F6202C" w:rsidRPr="006E7F58">
        <w:rPr>
          <w:rFonts w:ascii="Arial" w:hAnsi="Arial" w:cs="Arial"/>
          <w:spacing w:val="0"/>
          <w:lang w:val="fr-FR"/>
        </w:rPr>
        <w:t xml:space="preserve"> </w:t>
      </w:r>
      <w:r w:rsidR="00C9686C" w:rsidRPr="006E7F58">
        <w:rPr>
          <w:rFonts w:ascii="Arial" w:hAnsi="Arial" w:cs="Arial"/>
          <w:spacing w:val="0"/>
          <w:lang w:val="fr-FR"/>
        </w:rPr>
        <w:t>a été en activité </w:t>
      </w:r>
      <w:r w:rsidR="007B62D7" w:rsidRPr="006E7F58">
        <w:rPr>
          <w:rFonts w:ascii="Arial" w:hAnsi="Arial" w:cs="Arial"/>
          <w:spacing w:val="0"/>
          <w:lang w:val="fr-FR"/>
        </w:rPr>
        <w:t> </w:t>
      </w:r>
      <w:r w:rsidR="00C9686C" w:rsidRPr="006E7F58">
        <w:rPr>
          <w:rFonts w:ascii="Arial" w:hAnsi="Arial" w:cs="Arial"/>
          <w:spacing w:val="0"/>
          <w:lang w:val="fr-FR"/>
        </w:rPr>
        <w:t>;</w:t>
      </w:r>
      <w:r w:rsidR="00FD0F09" w:rsidRPr="006E7F58">
        <w:rPr>
          <w:rFonts w:ascii="Arial" w:hAnsi="Arial" w:cs="Arial"/>
          <w:spacing w:val="0"/>
          <w:lang w:val="fr-FR"/>
        </w:rPr>
        <w:t xml:space="preserve"> </w:t>
      </w:r>
    </w:p>
    <w:p w14:paraId="2A446690" w14:textId="77777777" w:rsidR="00B25642" w:rsidRPr="006E7F58" w:rsidRDefault="00B25642" w:rsidP="00D70EAB">
      <w:pPr>
        <w:pStyle w:val="ListParagraph"/>
        <w:numPr>
          <w:ilvl w:val="0"/>
          <w:numId w:val="0"/>
        </w:numPr>
        <w:spacing w:before="0" w:after="0" w:line="240" w:lineRule="auto"/>
        <w:ind w:left="709"/>
        <w:rPr>
          <w:rFonts w:ascii="Arial" w:hAnsi="Arial" w:cs="Arial"/>
          <w:spacing w:val="0"/>
          <w:lang w:val="fr-FR"/>
        </w:rPr>
      </w:pPr>
    </w:p>
    <w:p w14:paraId="2FF3C402" w14:textId="36F73A85" w:rsidR="00545204" w:rsidRPr="006E7F58" w:rsidRDefault="00C930D3" w:rsidP="00D70EAB">
      <w:pPr>
        <w:pStyle w:val="ListParagraph"/>
        <w:numPr>
          <w:ilvl w:val="0"/>
          <w:numId w:val="9"/>
        </w:numPr>
        <w:spacing w:before="0" w:after="0" w:line="240" w:lineRule="auto"/>
        <w:ind w:hanging="709"/>
        <w:rPr>
          <w:rFonts w:ascii="Arial" w:hAnsi="Arial" w:cs="Arial"/>
          <w:spacing w:val="0"/>
          <w:lang w:val="fr-FR"/>
        </w:rPr>
      </w:pPr>
      <w:r>
        <w:rPr>
          <w:rFonts w:ascii="Arial" w:hAnsi="Arial" w:cs="Arial"/>
          <w:spacing w:val="0"/>
          <w:lang w:val="fr-FR"/>
        </w:rPr>
        <w:t>« </w:t>
      </w:r>
      <w:r w:rsidR="00C9686C" w:rsidRPr="006E7F58">
        <w:rPr>
          <w:rFonts w:ascii="Arial" w:hAnsi="Arial" w:cs="Arial"/>
          <w:spacing w:val="0"/>
          <w:lang w:val="fr-FR"/>
        </w:rPr>
        <w:t>Etat d’origine</w:t>
      </w:r>
      <w:r>
        <w:rPr>
          <w:rFonts w:ascii="Arial" w:hAnsi="Arial" w:cs="Arial"/>
          <w:spacing w:val="0"/>
          <w:lang w:val="fr-FR"/>
        </w:rPr>
        <w:t> »</w:t>
      </w:r>
      <w:r w:rsidR="00C9686C" w:rsidRPr="006E7F58">
        <w:rPr>
          <w:rFonts w:ascii="Arial" w:hAnsi="Arial" w:cs="Arial"/>
          <w:spacing w:val="0"/>
          <w:lang w:val="fr-FR"/>
        </w:rPr>
        <w:t xml:space="preserve"> désigne l’Etat </w:t>
      </w:r>
      <w:r w:rsidR="00ED3EBA">
        <w:rPr>
          <w:rFonts w:ascii="Arial" w:hAnsi="Arial" w:cs="Arial"/>
          <w:spacing w:val="0"/>
          <w:lang w:val="fr-FR"/>
        </w:rPr>
        <w:t xml:space="preserve">membre </w:t>
      </w:r>
      <w:r w:rsidR="00AC7093" w:rsidRPr="006E7F58">
        <w:rPr>
          <w:rFonts w:ascii="Arial" w:hAnsi="Arial" w:cs="Arial"/>
          <w:spacing w:val="0"/>
          <w:lang w:val="fr-FR"/>
        </w:rPr>
        <w:t>d’où provient</w:t>
      </w:r>
      <w:r w:rsidR="00C9686C" w:rsidRPr="006E7F58">
        <w:rPr>
          <w:rFonts w:ascii="Arial" w:hAnsi="Arial" w:cs="Arial"/>
          <w:spacing w:val="0"/>
          <w:lang w:val="fr-FR"/>
        </w:rPr>
        <w:t xml:space="preserve"> l’investissement ou l’investisseur ;</w:t>
      </w:r>
      <w:r w:rsidR="005F5C61">
        <w:rPr>
          <w:rFonts w:ascii="Arial" w:hAnsi="Arial" w:cs="Arial"/>
          <w:spacing w:val="0"/>
          <w:lang w:val="fr-FR"/>
        </w:rPr>
        <w:t xml:space="preserve"> </w:t>
      </w:r>
    </w:p>
    <w:p w14:paraId="1D1F5976" w14:textId="77777777" w:rsidR="00B25642" w:rsidRPr="006E7F58" w:rsidRDefault="00B25642" w:rsidP="00D70EAB">
      <w:pPr>
        <w:pStyle w:val="ListParagraph"/>
        <w:numPr>
          <w:ilvl w:val="0"/>
          <w:numId w:val="0"/>
        </w:numPr>
        <w:spacing w:before="0" w:after="0" w:line="240" w:lineRule="auto"/>
        <w:ind w:left="709"/>
        <w:rPr>
          <w:rFonts w:ascii="Arial" w:hAnsi="Arial" w:cs="Arial"/>
          <w:spacing w:val="0"/>
          <w:lang w:val="fr-FR"/>
        </w:rPr>
      </w:pPr>
    </w:p>
    <w:p w14:paraId="2AE32F75" w14:textId="537EC7C6" w:rsidR="00C9686C" w:rsidRPr="00E80909" w:rsidRDefault="00C930D3" w:rsidP="00E63DCE">
      <w:pPr>
        <w:pStyle w:val="ListParagraph"/>
        <w:numPr>
          <w:ilvl w:val="0"/>
          <w:numId w:val="9"/>
        </w:numPr>
        <w:spacing w:before="0" w:after="0" w:line="240" w:lineRule="auto"/>
        <w:ind w:hanging="709"/>
        <w:rPr>
          <w:rFonts w:ascii="Arial" w:hAnsi="Arial" w:cs="Arial"/>
          <w:spacing w:val="0"/>
          <w:lang w:val="fr-FR"/>
        </w:rPr>
      </w:pPr>
      <w:r>
        <w:rPr>
          <w:rFonts w:ascii="Arial" w:hAnsi="Arial" w:cs="Arial"/>
          <w:spacing w:val="0"/>
          <w:lang w:val="fr-FR"/>
        </w:rPr>
        <w:t>« </w:t>
      </w:r>
      <w:r w:rsidR="00C9686C" w:rsidRPr="00E80909">
        <w:rPr>
          <w:rFonts w:ascii="Arial" w:hAnsi="Arial" w:cs="Arial"/>
          <w:spacing w:val="0"/>
          <w:lang w:val="fr-FR"/>
        </w:rPr>
        <w:t xml:space="preserve">Etat </w:t>
      </w:r>
      <w:r w:rsidR="0023762B" w:rsidRPr="00E80909">
        <w:rPr>
          <w:rFonts w:ascii="Arial" w:hAnsi="Arial" w:cs="Arial"/>
          <w:spacing w:val="0"/>
          <w:lang w:val="fr-FR"/>
        </w:rPr>
        <w:t>d’accueil</w:t>
      </w:r>
      <w:r>
        <w:rPr>
          <w:rFonts w:ascii="Arial" w:hAnsi="Arial" w:cs="Arial"/>
          <w:spacing w:val="0"/>
          <w:lang w:val="fr-FR"/>
        </w:rPr>
        <w:t> »</w:t>
      </w:r>
      <w:r w:rsidR="00C9686C" w:rsidRPr="00E80909">
        <w:rPr>
          <w:rFonts w:ascii="Arial" w:hAnsi="Arial" w:cs="Arial"/>
          <w:spacing w:val="0"/>
          <w:lang w:val="fr-FR"/>
        </w:rPr>
        <w:t xml:space="preserve"> désigne l’Etat </w:t>
      </w:r>
      <w:r w:rsidR="00ED3EBA">
        <w:rPr>
          <w:rFonts w:ascii="Arial" w:hAnsi="Arial" w:cs="Arial"/>
          <w:spacing w:val="0"/>
          <w:lang w:val="fr-FR"/>
        </w:rPr>
        <w:t xml:space="preserve">membre </w:t>
      </w:r>
      <w:r w:rsidR="00EE32BA" w:rsidRPr="00E80909">
        <w:rPr>
          <w:rFonts w:ascii="Arial" w:hAnsi="Arial" w:cs="Arial"/>
          <w:spacing w:val="0"/>
          <w:lang w:val="fr-FR"/>
        </w:rPr>
        <w:t xml:space="preserve">dans lequel </w:t>
      </w:r>
      <w:r w:rsidR="00E63DCE">
        <w:rPr>
          <w:rFonts w:ascii="Arial" w:hAnsi="Arial" w:cs="Arial"/>
          <w:spacing w:val="0"/>
          <w:lang w:val="fr-FR"/>
        </w:rPr>
        <w:t xml:space="preserve">est réalisé </w:t>
      </w:r>
      <w:r w:rsidR="00C9686C" w:rsidRPr="00E80909">
        <w:rPr>
          <w:rFonts w:ascii="Arial" w:hAnsi="Arial" w:cs="Arial"/>
          <w:spacing w:val="0"/>
          <w:lang w:val="fr-FR"/>
        </w:rPr>
        <w:t>l’investissement</w:t>
      </w:r>
      <w:r w:rsidR="004553EA" w:rsidRPr="00E80909">
        <w:rPr>
          <w:rFonts w:ascii="Arial" w:hAnsi="Arial" w:cs="Arial"/>
          <w:spacing w:val="0"/>
          <w:lang w:val="fr-FR"/>
        </w:rPr>
        <w:t> ;</w:t>
      </w:r>
    </w:p>
    <w:p w14:paraId="56B7D1B7" w14:textId="77777777" w:rsidR="00B25642" w:rsidRPr="006E7F58" w:rsidRDefault="00B25642" w:rsidP="00D70EAB">
      <w:pPr>
        <w:pStyle w:val="ListParagraph"/>
        <w:numPr>
          <w:ilvl w:val="0"/>
          <w:numId w:val="0"/>
        </w:numPr>
        <w:spacing w:before="0" w:after="0" w:line="240" w:lineRule="auto"/>
        <w:ind w:left="709"/>
        <w:rPr>
          <w:rFonts w:ascii="Arial" w:hAnsi="Arial" w:cs="Arial"/>
          <w:spacing w:val="0"/>
          <w:lang w:val="fr-FR"/>
        </w:rPr>
      </w:pPr>
    </w:p>
    <w:p w14:paraId="0C18FA19" w14:textId="14DC8917" w:rsidR="00545204" w:rsidRPr="006E7F58" w:rsidRDefault="00C930D3" w:rsidP="00780CAF">
      <w:pPr>
        <w:pStyle w:val="ListParagraph"/>
        <w:numPr>
          <w:ilvl w:val="0"/>
          <w:numId w:val="9"/>
        </w:numPr>
        <w:spacing w:before="0" w:after="0" w:line="240" w:lineRule="auto"/>
        <w:ind w:hanging="709"/>
        <w:rPr>
          <w:rFonts w:ascii="Arial" w:hAnsi="Arial" w:cs="Arial"/>
          <w:spacing w:val="0"/>
          <w:lang w:val="fr-FR"/>
        </w:rPr>
      </w:pPr>
      <w:r>
        <w:rPr>
          <w:rFonts w:ascii="Arial" w:hAnsi="Arial" w:cs="Arial"/>
          <w:spacing w:val="0"/>
          <w:lang w:val="fr-FR"/>
        </w:rPr>
        <w:t>« </w:t>
      </w:r>
      <w:r w:rsidR="004553EA" w:rsidRPr="006E7F58">
        <w:rPr>
          <w:rFonts w:ascii="Arial" w:hAnsi="Arial" w:cs="Arial"/>
          <w:spacing w:val="0"/>
          <w:lang w:val="fr-FR"/>
        </w:rPr>
        <w:t>investissement</w:t>
      </w:r>
      <w:r>
        <w:rPr>
          <w:rFonts w:ascii="Arial" w:hAnsi="Arial" w:cs="Arial"/>
          <w:spacing w:val="0"/>
          <w:lang w:val="fr-FR"/>
        </w:rPr>
        <w:t> »</w:t>
      </w:r>
      <w:r w:rsidR="006472EE" w:rsidRPr="006E7F58">
        <w:rPr>
          <w:rFonts w:ascii="Arial" w:hAnsi="Arial" w:cs="Arial"/>
          <w:spacing w:val="0"/>
          <w:lang w:val="fr-FR"/>
        </w:rPr>
        <w:t xml:space="preserve"> </w:t>
      </w:r>
      <w:r w:rsidR="00E955E2" w:rsidRPr="006E7F58">
        <w:rPr>
          <w:rFonts w:ascii="Arial" w:hAnsi="Arial" w:cs="Arial"/>
          <w:spacing w:val="0"/>
          <w:lang w:val="fr-FR"/>
        </w:rPr>
        <w:t>désigne</w:t>
      </w:r>
      <w:r w:rsidR="00A033AC" w:rsidRPr="006E7F58">
        <w:rPr>
          <w:rFonts w:ascii="Arial" w:hAnsi="Arial" w:cs="Arial"/>
          <w:spacing w:val="0"/>
          <w:lang w:val="fr-FR"/>
        </w:rPr>
        <w:t xml:space="preserve"> </w:t>
      </w:r>
      <w:r w:rsidR="004553EA" w:rsidRPr="006E7F58">
        <w:rPr>
          <w:rFonts w:ascii="Arial" w:hAnsi="Arial" w:cs="Arial"/>
          <w:spacing w:val="0"/>
          <w:lang w:val="fr-FR"/>
        </w:rPr>
        <w:t>une entreprise</w:t>
      </w:r>
      <w:r w:rsidR="00B46B0C">
        <w:rPr>
          <w:rFonts w:ascii="Arial" w:hAnsi="Arial" w:cs="Arial"/>
          <w:spacing w:val="0"/>
          <w:lang w:val="fr-FR"/>
        </w:rPr>
        <w:t xml:space="preserve"> ou une société</w:t>
      </w:r>
      <w:r w:rsidR="004553EA" w:rsidRPr="006E7F58">
        <w:rPr>
          <w:rFonts w:ascii="Arial" w:hAnsi="Arial" w:cs="Arial"/>
          <w:spacing w:val="0"/>
          <w:lang w:val="fr-FR"/>
        </w:rPr>
        <w:t xml:space="preserve">, telle que </w:t>
      </w:r>
      <w:r w:rsidR="00E955E2" w:rsidRPr="006E7F58">
        <w:rPr>
          <w:rFonts w:ascii="Arial" w:hAnsi="Arial" w:cs="Arial"/>
          <w:spacing w:val="0"/>
          <w:lang w:val="fr-FR"/>
        </w:rPr>
        <w:t>définie</w:t>
      </w:r>
      <w:r w:rsidR="004553EA" w:rsidRPr="006E7F58">
        <w:rPr>
          <w:rFonts w:ascii="Arial" w:hAnsi="Arial" w:cs="Arial"/>
          <w:spacing w:val="0"/>
          <w:lang w:val="fr-FR"/>
        </w:rPr>
        <w:t xml:space="preserve"> </w:t>
      </w:r>
      <w:r w:rsidR="00780CAF">
        <w:rPr>
          <w:rFonts w:ascii="Arial" w:hAnsi="Arial" w:cs="Arial"/>
          <w:spacing w:val="0"/>
          <w:lang w:val="fr-FR"/>
        </w:rPr>
        <w:t xml:space="preserve">à l’alinéa </w:t>
      </w:r>
      <w:r w:rsidR="004553EA" w:rsidRPr="006E7F58">
        <w:rPr>
          <w:rFonts w:ascii="Arial" w:hAnsi="Arial" w:cs="Arial"/>
          <w:spacing w:val="0"/>
          <w:lang w:val="fr-FR"/>
        </w:rPr>
        <w:t xml:space="preserve"> </w:t>
      </w:r>
      <w:r w:rsidR="001A6209" w:rsidRPr="006E7F58">
        <w:rPr>
          <w:rFonts w:ascii="Arial" w:hAnsi="Arial" w:cs="Arial"/>
          <w:spacing w:val="0"/>
          <w:lang w:val="fr-FR"/>
        </w:rPr>
        <w:t>1</w:t>
      </w:r>
      <w:r w:rsidR="004553EA" w:rsidRPr="006E7F58">
        <w:rPr>
          <w:rFonts w:ascii="Arial" w:hAnsi="Arial" w:cs="Arial"/>
          <w:spacing w:val="0"/>
          <w:lang w:val="fr-FR"/>
        </w:rPr>
        <w:t xml:space="preserve">, qui est </w:t>
      </w:r>
      <w:r w:rsidR="00553D0A">
        <w:rPr>
          <w:rFonts w:ascii="Arial" w:hAnsi="Arial" w:cs="Arial"/>
          <w:spacing w:val="0"/>
          <w:lang w:val="fr-FR"/>
        </w:rPr>
        <w:t>établie</w:t>
      </w:r>
      <w:r w:rsidR="004553EA" w:rsidRPr="006E7F58">
        <w:rPr>
          <w:rFonts w:ascii="Arial" w:hAnsi="Arial" w:cs="Arial"/>
          <w:spacing w:val="0"/>
          <w:lang w:val="fr-FR"/>
        </w:rPr>
        <w:t xml:space="preserve">, acquise ou </w:t>
      </w:r>
      <w:r w:rsidR="00E955E2" w:rsidRPr="006E7F58">
        <w:rPr>
          <w:rFonts w:ascii="Arial" w:hAnsi="Arial" w:cs="Arial"/>
          <w:spacing w:val="0"/>
          <w:lang w:val="fr-FR"/>
        </w:rPr>
        <w:t>élargie</w:t>
      </w:r>
      <w:r w:rsidR="004553EA" w:rsidRPr="006E7F58">
        <w:rPr>
          <w:rFonts w:ascii="Arial" w:hAnsi="Arial" w:cs="Arial"/>
          <w:spacing w:val="0"/>
          <w:lang w:val="fr-FR"/>
        </w:rPr>
        <w:t xml:space="preserve"> par un investisseur, y compris par la constitution, </w:t>
      </w:r>
      <w:r w:rsidR="00DF1E3D" w:rsidRPr="006E7F58">
        <w:rPr>
          <w:rFonts w:ascii="Arial" w:hAnsi="Arial" w:cs="Arial"/>
          <w:spacing w:val="0"/>
          <w:lang w:val="fr-FR"/>
        </w:rPr>
        <w:t xml:space="preserve">le maintien </w:t>
      </w:r>
      <w:r w:rsidR="004553EA" w:rsidRPr="006E7F58">
        <w:rPr>
          <w:rFonts w:ascii="Arial" w:hAnsi="Arial" w:cs="Arial"/>
          <w:spacing w:val="0"/>
          <w:lang w:val="fr-FR"/>
        </w:rPr>
        <w:t xml:space="preserve">ou l’acquisition d’actions, </w:t>
      </w:r>
      <w:r w:rsidR="00780CAF">
        <w:rPr>
          <w:rFonts w:ascii="Arial" w:hAnsi="Arial" w:cs="Arial"/>
          <w:spacing w:val="0"/>
          <w:lang w:val="fr-FR"/>
        </w:rPr>
        <w:t>obligations</w:t>
      </w:r>
      <w:r w:rsidR="00780CAF" w:rsidRPr="006E7F58">
        <w:rPr>
          <w:rFonts w:ascii="Arial" w:hAnsi="Arial" w:cs="Arial"/>
          <w:spacing w:val="0"/>
          <w:lang w:val="fr-FR"/>
        </w:rPr>
        <w:t xml:space="preserve"> </w:t>
      </w:r>
      <w:r w:rsidR="004553EA" w:rsidRPr="006E7F58">
        <w:rPr>
          <w:rFonts w:ascii="Arial" w:hAnsi="Arial" w:cs="Arial"/>
          <w:spacing w:val="0"/>
          <w:lang w:val="fr-FR"/>
        </w:rPr>
        <w:t xml:space="preserve">ou autres </w:t>
      </w:r>
      <w:r w:rsidR="00553D0A">
        <w:rPr>
          <w:rFonts w:ascii="Arial" w:hAnsi="Arial" w:cs="Arial"/>
          <w:spacing w:val="0"/>
          <w:lang w:val="fr-FR"/>
        </w:rPr>
        <w:t>titres</w:t>
      </w:r>
      <w:r w:rsidR="00553D0A" w:rsidRPr="006E7F58">
        <w:rPr>
          <w:rFonts w:ascii="Arial" w:hAnsi="Arial" w:cs="Arial"/>
          <w:spacing w:val="0"/>
          <w:lang w:val="fr-FR"/>
        </w:rPr>
        <w:t xml:space="preserve"> </w:t>
      </w:r>
      <w:r w:rsidR="004553EA" w:rsidRPr="006E7F58">
        <w:rPr>
          <w:rFonts w:ascii="Arial" w:hAnsi="Arial" w:cs="Arial"/>
          <w:spacing w:val="0"/>
          <w:lang w:val="fr-FR"/>
        </w:rPr>
        <w:t xml:space="preserve">de propriété de cette entreprise, </w:t>
      </w:r>
      <w:r w:rsidR="00E955E2" w:rsidRPr="006E7F58">
        <w:rPr>
          <w:rFonts w:ascii="Arial" w:hAnsi="Arial" w:cs="Arial"/>
          <w:spacing w:val="0"/>
          <w:lang w:val="fr-FR"/>
        </w:rPr>
        <w:t>à</w:t>
      </w:r>
      <w:r w:rsidR="004553EA" w:rsidRPr="006E7F58">
        <w:rPr>
          <w:rFonts w:ascii="Arial" w:hAnsi="Arial" w:cs="Arial"/>
          <w:spacing w:val="0"/>
          <w:lang w:val="fr-FR"/>
        </w:rPr>
        <w:t xml:space="preserve"> condition</w:t>
      </w:r>
      <w:r w:rsidR="00E955E2" w:rsidRPr="006E7F58">
        <w:rPr>
          <w:rFonts w:ascii="Arial" w:hAnsi="Arial" w:cs="Arial"/>
          <w:spacing w:val="0"/>
          <w:lang w:val="fr-FR"/>
        </w:rPr>
        <w:t xml:space="preserve"> </w:t>
      </w:r>
      <w:r w:rsidR="004E068E">
        <w:rPr>
          <w:rFonts w:ascii="Arial" w:hAnsi="Arial" w:cs="Arial"/>
          <w:spacing w:val="0"/>
          <w:lang w:val="fr-FR"/>
        </w:rPr>
        <w:t>qu’elle</w:t>
      </w:r>
      <w:r w:rsidR="004553EA" w:rsidRPr="006E7F58">
        <w:rPr>
          <w:rFonts w:ascii="Arial" w:hAnsi="Arial" w:cs="Arial"/>
          <w:spacing w:val="0"/>
          <w:lang w:val="fr-FR"/>
        </w:rPr>
        <w:t xml:space="preserve"> </w:t>
      </w:r>
      <w:r w:rsidR="00E955E2" w:rsidRPr="006E7F58">
        <w:rPr>
          <w:rFonts w:ascii="Arial" w:hAnsi="Arial" w:cs="Arial"/>
          <w:spacing w:val="0"/>
          <w:lang w:val="fr-FR"/>
        </w:rPr>
        <w:t>soit</w:t>
      </w:r>
      <w:r w:rsidR="004553EA" w:rsidRPr="006E7F58">
        <w:rPr>
          <w:rFonts w:ascii="Arial" w:hAnsi="Arial" w:cs="Arial"/>
          <w:spacing w:val="0"/>
          <w:lang w:val="fr-FR"/>
        </w:rPr>
        <w:t xml:space="preserve"> </w:t>
      </w:r>
      <w:r w:rsidR="00E955E2" w:rsidRPr="006E7F58">
        <w:rPr>
          <w:rFonts w:ascii="Arial" w:hAnsi="Arial" w:cs="Arial"/>
          <w:spacing w:val="0"/>
          <w:lang w:val="fr-FR"/>
        </w:rPr>
        <w:t>établie</w:t>
      </w:r>
      <w:r w:rsidR="004553EA" w:rsidRPr="006E7F58">
        <w:rPr>
          <w:rFonts w:ascii="Arial" w:hAnsi="Arial" w:cs="Arial"/>
          <w:spacing w:val="0"/>
          <w:lang w:val="fr-FR"/>
        </w:rPr>
        <w:t xml:space="preserve"> ou acquise dans le respect </w:t>
      </w:r>
      <w:r w:rsidR="00A71534" w:rsidRPr="006E7F58">
        <w:rPr>
          <w:rFonts w:ascii="Arial" w:hAnsi="Arial" w:cs="Arial"/>
          <w:spacing w:val="0"/>
          <w:lang w:val="fr-FR"/>
        </w:rPr>
        <w:t>du droit</w:t>
      </w:r>
      <w:r w:rsidR="004553EA" w:rsidRPr="006E7F58">
        <w:rPr>
          <w:rFonts w:ascii="Arial" w:hAnsi="Arial" w:cs="Arial"/>
          <w:spacing w:val="0"/>
          <w:lang w:val="fr-FR"/>
        </w:rPr>
        <w:t xml:space="preserve"> de l’Etat </w:t>
      </w:r>
      <w:r w:rsidR="00DC7893" w:rsidRPr="006E7F58">
        <w:rPr>
          <w:rFonts w:ascii="Arial" w:hAnsi="Arial" w:cs="Arial"/>
          <w:spacing w:val="0"/>
          <w:lang w:val="fr-FR"/>
        </w:rPr>
        <w:t>d’accueil</w:t>
      </w:r>
      <w:r w:rsidR="00B74226">
        <w:rPr>
          <w:rFonts w:ascii="Arial" w:hAnsi="Arial" w:cs="Arial"/>
          <w:spacing w:val="0"/>
          <w:lang w:val="fr-FR"/>
        </w:rPr>
        <w:t>. U</w:t>
      </w:r>
      <w:r w:rsidR="004553EA" w:rsidRPr="006E7F58">
        <w:rPr>
          <w:rFonts w:ascii="Arial" w:hAnsi="Arial" w:cs="Arial"/>
          <w:spacing w:val="0"/>
          <w:lang w:val="fr-FR"/>
        </w:rPr>
        <w:t xml:space="preserve">ne </w:t>
      </w:r>
      <w:r w:rsidR="00E955E2" w:rsidRPr="006E7F58">
        <w:rPr>
          <w:rFonts w:ascii="Arial" w:hAnsi="Arial" w:cs="Arial"/>
          <w:spacing w:val="0"/>
          <w:lang w:val="fr-FR"/>
        </w:rPr>
        <w:t xml:space="preserve">entreprise </w:t>
      </w:r>
      <w:r w:rsidR="00B46B0C">
        <w:rPr>
          <w:rFonts w:ascii="Arial" w:hAnsi="Arial" w:cs="Arial"/>
          <w:spacing w:val="0"/>
          <w:lang w:val="fr-FR"/>
        </w:rPr>
        <w:t xml:space="preserve">ou société </w:t>
      </w:r>
      <w:r w:rsidR="00E955E2" w:rsidRPr="006E7F58">
        <w:rPr>
          <w:rFonts w:ascii="Arial" w:hAnsi="Arial" w:cs="Arial"/>
          <w:spacing w:val="0"/>
          <w:lang w:val="fr-FR"/>
        </w:rPr>
        <w:t>peut posséder des biens tels que :</w:t>
      </w:r>
      <w:r w:rsidR="00ED6BF7" w:rsidRPr="006E7F58">
        <w:rPr>
          <w:rFonts w:ascii="Arial" w:hAnsi="Arial" w:cs="Arial"/>
          <w:spacing w:val="0"/>
          <w:lang w:val="fr-FR"/>
        </w:rPr>
        <w:t xml:space="preserve"> </w:t>
      </w:r>
    </w:p>
    <w:p w14:paraId="55E69CD7" w14:textId="77777777" w:rsidR="00B25642" w:rsidRPr="006E7F58" w:rsidRDefault="00B25642" w:rsidP="00D70EAB">
      <w:pPr>
        <w:pStyle w:val="Pa17"/>
        <w:spacing w:line="240" w:lineRule="auto"/>
        <w:ind w:left="1068"/>
        <w:contextualSpacing/>
        <w:jc w:val="both"/>
        <w:rPr>
          <w:rFonts w:ascii="Arial" w:hAnsi="Arial" w:cs="Arial"/>
          <w:lang w:val="fr-FR"/>
        </w:rPr>
      </w:pPr>
    </w:p>
    <w:p w14:paraId="191345C4" w14:textId="6B83FB9D" w:rsidR="009552ED" w:rsidRPr="006E7F58" w:rsidRDefault="00A033AC" w:rsidP="00A07A70">
      <w:pPr>
        <w:pStyle w:val="Pa17"/>
        <w:numPr>
          <w:ilvl w:val="0"/>
          <w:numId w:val="5"/>
        </w:numPr>
        <w:spacing w:line="240" w:lineRule="auto"/>
        <w:contextualSpacing/>
        <w:jc w:val="both"/>
        <w:rPr>
          <w:rFonts w:ascii="Arial" w:hAnsi="Arial" w:cs="Arial"/>
          <w:lang w:val="fr-FR"/>
        </w:rPr>
      </w:pPr>
      <w:r w:rsidRPr="006E7F58">
        <w:rPr>
          <w:rFonts w:ascii="Arial" w:hAnsi="Arial" w:cs="Arial"/>
          <w:lang w:val="fr-FR"/>
        </w:rPr>
        <w:t>d</w:t>
      </w:r>
      <w:r w:rsidR="006D3F7F" w:rsidRPr="006E7F58">
        <w:rPr>
          <w:rFonts w:ascii="Arial" w:hAnsi="Arial" w:cs="Arial"/>
          <w:lang w:val="fr-FR"/>
        </w:rPr>
        <w:t xml:space="preserve">es </w:t>
      </w:r>
      <w:r w:rsidR="00B25642" w:rsidRPr="006E7F58">
        <w:rPr>
          <w:rFonts w:ascii="Arial" w:hAnsi="Arial" w:cs="Arial"/>
          <w:lang w:val="fr-FR"/>
        </w:rPr>
        <w:t>a</w:t>
      </w:r>
      <w:r w:rsidR="009552ED" w:rsidRPr="006E7F58">
        <w:rPr>
          <w:rFonts w:ascii="Arial" w:hAnsi="Arial" w:cs="Arial"/>
          <w:lang w:val="fr-FR"/>
        </w:rPr>
        <w:t xml:space="preserve">ctions, parts, </w:t>
      </w:r>
      <w:r w:rsidR="00A07A70">
        <w:rPr>
          <w:rFonts w:ascii="Arial" w:hAnsi="Arial" w:cs="Arial"/>
          <w:lang w:val="fr-FR"/>
        </w:rPr>
        <w:t>obligations</w:t>
      </w:r>
      <w:r w:rsidR="00A07A70" w:rsidRPr="006E7F58">
        <w:rPr>
          <w:rFonts w:ascii="Arial" w:hAnsi="Arial" w:cs="Arial"/>
          <w:lang w:val="fr-FR"/>
        </w:rPr>
        <w:t xml:space="preserve"> </w:t>
      </w:r>
      <w:r w:rsidR="009552ED" w:rsidRPr="006E7F58">
        <w:rPr>
          <w:rFonts w:ascii="Arial" w:hAnsi="Arial" w:cs="Arial"/>
          <w:lang w:val="fr-FR"/>
        </w:rPr>
        <w:t xml:space="preserve">et autres </w:t>
      </w:r>
      <w:r w:rsidR="00B46B0C" w:rsidRPr="00B46B0C">
        <w:rPr>
          <w:rFonts w:ascii="Arial" w:hAnsi="Arial" w:cs="Arial"/>
          <w:lang w:val="fr-FR"/>
        </w:rPr>
        <w:t>formes de participation au capital</w:t>
      </w:r>
      <w:r w:rsidR="00B46B0C">
        <w:rPr>
          <w:rFonts w:ascii="Arial" w:hAnsi="Arial" w:cs="Arial"/>
          <w:lang w:val="fr-FR"/>
        </w:rPr>
        <w:t xml:space="preserve"> </w:t>
      </w:r>
      <w:r w:rsidR="009552ED" w:rsidRPr="006E7F58">
        <w:rPr>
          <w:rFonts w:ascii="Arial" w:hAnsi="Arial" w:cs="Arial"/>
          <w:lang w:val="fr-FR"/>
        </w:rPr>
        <w:t>de l’entreprise ou d’une autre entreprise ;</w:t>
      </w:r>
    </w:p>
    <w:p w14:paraId="23D466FE" w14:textId="77777777" w:rsidR="00B25642" w:rsidRPr="006E7F58" w:rsidRDefault="00B25642" w:rsidP="00D70EAB">
      <w:pPr>
        <w:pStyle w:val="Pa17"/>
        <w:spacing w:line="240" w:lineRule="auto"/>
        <w:ind w:left="1276"/>
        <w:contextualSpacing/>
        <w:jc w:val="both"/>
        <w:rPr>
          <w:rFonts w:ascii="Arial" w:hAnsi="Arial" w:cs="Arial"/>
          <w:lang w:val="fr-FR"/>
        </w:rPr>
      </w:pPr>
    </w:p>
    <w:p w14:paraId="136827F4" w14:textId="0AD45B7B" w:rsidR="009552ED" w:rsidRPr="006E7F58" w:rsidRDefault="00B25642" w:rsidP="00D70EAB">
      <w:pPr>
        <w:pStyle w:val="Pa17"/>
        <w:numPr>
          <w:ilvl w:val="0"/>
          <w:numId w:val="5"/>
        </w:numPr>
        <w:spacing w:line="240" w:lineRule="auto"/>
        <w:ind w:left="1276" w:hanging="568"/>
        <w:contextualSpacing/>
        <w:jc w:val="both"/>
        <w:rPr>
          <w:rFonts w:ascii="Arial" w:hAnsi="Arial" w:cs="Arial"/>
          <w:lang w:val="fr-FR"/>
        </w:rPr>
      </w:pPr>
      <w:r w:rsidRPr="006E7F58">
        <w:rPr>
          <w:rFonts w:ascii="Arial" w:hAnsi="Arial" w:cs="Arial"/>
          <w:lang w:val="fr-FR"/>
        </w:rPr>
        <w:t>u</w:t>
      </w:r>
      <w:r w:rsidR="009552ED" w:rsidRPr="006E7F58">
        <w:rPr>
          <w:rFonts w:ascii="Arial" w:hAnsi="Arial" w:cs="Arial"/>
          <w:lang w:val="fr-FR"/>
        </w:rPr>
        <w:t>n</w:t>
      </w:r>
      <w:r w:rsidR="006D3F7F" w:rsidRPr="006E7F58">
        <w:rPr>
          <w:rFonts w:ascii="Arial" w:hAnsi="Arial" w:cs="Arial"/>
          <w:lang w:val="fr-FR"/>
        </w:rPr>
        <w:t xml:space="preserve"> titre de créance</w:t>
      </w:r>
      <w:r w:rsidR="009552ED" w:rsidRPr="006E7F58">
        <w:rPr>
          <w:rFonts w:ascii="Arial" w:hAnsi="Arial" w:cs="Arial"/>
          <w:lang w:val="fr-FR"/>
        </w:rPr>
        <w:t xml:space="preserve"> d’une autre entreprise ;</w:t>
      </w:r>
    </w:p>
    <w:p w14:paraId="78565A55" w14:textId="77777777" w:rsidR="00B25642" w:rsidRPr="006E7F58" w:rsidRDefault="00B25642" w:rsidP="00D70EAB">
      <w:pPr>
        <w:pStyle w:val="Pa17"/>
        <w:spacing w:line="240" w:lineRule="auto"/>
        <w:ind w:left="1276"/>
        <w:contextualSpacing/>
        <w:jc w:val="both"/>
        <w:rPr>
          <w:rFonts w:ascii="Arial" w:hAnsi="Arial" w:cs="Arial"/>
          <w:lang w:val="fr-FR"/>
        </w:rPr>
      </w:pPr>
    </w:p>
    <w:p w14:paraId="32B207E6" w14:textId="4C6915AA" w:rsidR="00C83F57" w:rsidRPr="006E7F58" w:rsidRDefault="00A033AC" w:rsidP="00D70EAB">
      <w:pPr>
        <w:pStyle w:val="Pa17"/>
        <w:numPr>
          <w:ilvl w:val="0"/>
          <w:numId w:val="5"/>
        </w:numPr>
        <w:spacing w:line="240" w:lineRule="auto"/>
        <w:ind w:left="1276" w:hanging="568"/>
        <w:contextualSpacing/>
        <w:jc w:val="both"/>
        <w:rPr>
          <w:rFonts w:ascii="Arial" w:hAnsi="Arial" w:cs="Arial"/>
          <w:lang w:val="fr-FR"/>
        </w:rPr>
      </w:pPr>
      <w:r w:rsidRPr="006E7F58">
        <w:rPr>
          <w:rFonts w:ascii="Arial" w:hAnsi="Arial" w:cs="Arial"/>
          <w:lang w:val="fr-FR"/>
        </w:rPr>
        <w:t>d</w:t>
      </w:r>
      <w:r w:rsidR="006D3F7F" w:rsidRPr="006E7F58">
        <w:rPr>
          <w:rFonts w:ascii="Arial" w:hAnsi="Arial" w:cs="Arial"/>
          <w:lang w:val="fr-FR"/>
        </w:rPr>
        <w:t xml:space="preserve">es </w:t>
      </w:r>
      <w:r w:rsidR="00B25642" w:rsidRPr="006E7F58">
        <w:rPr>
          <w:rFonts w:ascii="Arial" w:hAnsi="Arial" w:cs="Arial"/>
          <w:lang w:val="fr-FR"/>
        </w:rPr>
        <w:t>p</w:t>
      </w:r>
      <w:r w:rsidR="009552ED" w:rsidRPr="006E7F58">
        <w:rPr>
          <w:rFonts w:ascii="Arial" w:hAnsi="Arial" w:cs="Arial"/>
          <w:lang w:val="fr-FR"/>
        </w:rPr>
        <w:t>r</w:t>
      </w:r>
      <w:r w:rsidR="009C03F2" w:rsidRPr="006E7F58">
        <w:rPr>
          <w:rFonts w:ascii="Arial" w:hAnsi="Arial" w:cs="Arial"/>
          <w:lang w:val="fr-FR"/>
        </w:rPr>
        <w:t>ê</w:t>
      </w:r>
      <w:r w:rsidR="009552ED" w:rsidRPr="006E7F58">
        <w:rPr>
          <w:rFonts w:ascii="Arial" w:hAnsi="Arial" w:cs="Arial"/>
          <w:lang w:val="fr-FR"/>
        </w:rPr>
        <w:t xml:space="preserve">ts </w:t>
      </w:r>
      <w:r w:rsidR="00B25642" w:rsidRPr="006E7F58">
        <w:rPr>
          <w:rFonts w:ascii="Arial" w:hAnsi="Arial" w:cs="Arial"/>
          <w:lang w:val="fr-FR"/>
        </w:rPr>
        <w:t>à</w:t>
      </w:r>
      <w:r w:rsidR="009552ED" w:rsidRPr="006E7F58">
        <w:rPr>
          <w:rFonts w:ascii="Arial" w:hAnsi="Arial" w:cs="Arial"/>
          <w:lang w:val="fr-FR"/>
        </w:rPr>
        <w:t xml:space="preserve"> une entreprise</w:t>
      </w:r>
      <w:r w:rsidR="00D32F7C" w:rsidRPr="006E7F58">
        <w:rPr>
          <w:rFonts w:ascii="Arial" w:hAnsi="Arial" w:cs="Arial"/>
          <w:lang w:val="fr-FR"/>
        </w:rPr>
        <w:t> ;</w:t>
      </w:r>
    </w:p>
    <w:p w14:paraId="7B0E8D79" w14:textId="77777777" w:rsidR="00B25642" w:rsidRPr="006E7F58" w:rsidRDefault="00B25642" w:rsidP="00D70EAB">
      <w:pPr>
        <w:pStyle w:val="Pa17"/>
        <w:spacing w:line="240" w:lineRule="auto"/>
        <w:ind w:left="1276"/>
        <w:jc w:val="both"/>
        <w:rPr>
          <w:rFonts w:ascii="Arial" w:hAnsi="Arial" w:cs="Arial"/>
          <w:lang w:val="fr-FR"/>
        </w:rPr>
      </w:pPr>
    </w:p>
    <w:p w14:paraId="3DAE1A90" w14:textId="16634102" w:rsidR="008A3CDF" w:rsidRPr="006E7F58" w:rsidRDefault="00A033AC" w:rsidP="00D70EAB">
      <w:pPr>
        <w:pStyle w:val="Pa17"/>
        <w:numPr>
          <w:ilvl w:val="0"/>
          <w:numId w:val="5"/>
        </w:numPr>
        <w:spacing w:line="240" w:lineRule="auto"/>
        <w:ind w:left="1276" w:hanging="568"/>
        <w:jc w:val="both"/>
        <w:rPr>
          <w:rFonts w:ascii="Arial" w:hAnsi="Arial" w:cs="Arial"/>
          <w:lang w:val="fr-FR"/>
        </w:rPr>
      </w:pPr>
      <w:r w:rsidRPr="006E7F58">
        <w:rPr>
          <w:rFonts w:ascii="Arial" w:hAnsi="Arial" w:cs="Arial"/>
          <w:lang w:val="fr-FR"/>
        </w:rPr>
        <w:t>d</w:t>
      </w:r>
      <w:r w:rsidR="006D3F7F" w:rsidRPr="006E7F58">
        <w:rPr>
          <w:rFonts w:ascii="Arial" w:hAnsi="Arial" w:cs="Arial"/>
          <w:lang w:val="fr-FR"/>
        </w:rPr>
        <w:t xml:space="preserve">es </w:t>
      </w:r>
      <w:r w:rsidR="00B25642" w:rsidRPr="006E7F58">
        <w:rPr>
          <w:rFonts w:ascii="Arial" w:hAnsi="Arial" w:cs="Arial"/>
          <w:lang w:val="fr-FR"/>
        </w:rPr>
        <w:t>b</w:t>
      </w:r>
      <w:r w:rsidR="009552ED" w:rsidRPr="006E7F58">
        <w:rPr>
          <w:rFonts w:ascii="Arial" w:hAnsi="Arial" w:cs="Arial"/>
          <w:lang w:val="fr-FR"/>
        </w:rPr>
        <w:t xml:space="preserve">iens mobiliers et immobiliers et autres droits de </w:t>
      </w:r>
      <w:r w:rsidR="00EE4CD0" w:rsidRPr="006E7F58">
        <w:rPr>
          <w:rFonts w:ascii="Arial" w:hAnsi="Arial" w:cs="Arial"/>
          <w:lang w:val="fr-FR"/>
        </w:rPr>
        <w:t>propriété</w:t>
      </w:r>
      <w:r w:rsidR="009552ED" w:rsidRPr="006E7F58">
        <w:rPr>
          <w:rFonts w:ascii="Arial" w:hAnsi="Arial" w:cs="Arial"/>
          <w:lang w:val="fr-FR"/>
        </w:rPr>
        <w:t xml:space="preserve"> tels que </w:t>
      </w:r>
      <w:r w:rsidRPr="006E7F58">
        <w:rPr>
          <w:rFonts w:ascii="Arial" w:hAnsi="Arial" w:cs="Arial"/>
          <w:lang w:val="fr-FR"/>
        </w:rPr>
        <w:t>d</w:t>
      </w:r>
      <w:r w:rsidR="00EE4CD0" w:rsidRPr="006E7F58">
        <w:rPr>
          <w:rFonts w:ascii="Arial" w:hAnsi="Arial" w:cs="Arial"/>
          <w:lang w:val="fr-FR"/>
        </w:rPr>
        <w:t>es hypothèques</w:t>
      </w:r>
      <w:r w:rsidR="009552ED" w:rsidRPr="006E7F58">
        <w:rPr>
          <w:rFonts w:ascii="Arial" w:hAnsi="Arial" w:cs="Arial"/>
          <w:lang w:val="fr-FR"/>
        </w:rPr>
        <w:t xml:space="preserve">, </w:t>
      </w:r>
      <w:r w:rsidR="00EE4CD0" w:rsidRPr="006E7F58">
        <w:rPr>
          <w:rFonts w:ascii="Arial" w:hAnsi="Arial" w:cs="Arial"/>
          <w:lang w:val="fr-FR"/>
        </w:rPr>
        <w:t>privilèges</w:t>
      </w:r>
      <w:r w:rsidR="009552ED" w:rsidRPr="006E7F58">
        <w:rPr>
          <w:rFonts w:ascii="Arial" w:hAnsi="Arial" w:cs="Arial"/>
          <w:lang w:val="fr-FR"/>
        </w:rPr>
        <w:t xml:space="preserve"> </w:t>
      </w:r>
      <w:r w:rsidR="00EE4CD0" w:rsidRPr="006E7F58">
        <w:rPr>
          <w:rFonts w:ascii="Arial" w:hAnsi="Arial" w:cs="Arial"/>
          <w:lang w:val="fr-FR"/>
        </w:rPr>
        <w:t xml:space="preserve">ou </w:t>
      </w:r>
      <w:r w:rsidR="009552ED" w:rsidRPr="006E7F58">
        <w:rPr>
          <w:rFonts w:ascii="Arial" w:hAnsi="Arial" w:cs="Arial"/>
          <w:lang w:val="fr-FR"/>
        </w:rPr>
        <w:t>gages</w:t>
      </w:r>
      <w:r w:rsidR="00AC2745" w:rsidRPr="006E7F58">
        <w:rPr>
          <w:rFonts w:ascii="Arial" w:hAnsi="Arial" w:cs="Arial"/>
          <w:lang w:val="fr-FR"/>
        </w:rPr>
        <w:t> </w:t>
      </w:r>
      <w:r w:rsidR="00EE4CD0" w:rsidRPr="006E7F58">
        <w:rPr>
          <w:rFonts w:ascii="Arial" w:hAnsi="Arial" w:cs="Arial"/>
          <w:lang w:val="fr-FR"/>
        </w:rPr>
        <w:t>;</w:t>
      </w:r>
    </w:p>
    <w:p w14:paraId="109F7176" w14:textId="77777777" w:rsidR="00B25642" w:rsidRPr="006E7F58" w:rsidRDefault="00B25642" w:rsidP="00D70EAB">
      <w:pPr>
        <w:pStyle w:val="Pa17"/>
        <w:spacing w:line="240" w:lineRule="auto"/>
        <w:ind w:left="1276"/>
        <w:jc w:val="both"/>
        <w:rPr>
          <w:rFonts w:ascii="Arial" w:hAnsi="Arial" w:cs="Arial"/>
          <w:lang w:val="fr-FR"/>
        </w:rPr>
      </w:pPr>
    </w:p>
    <w:p w14:paraId="5224FB09" w14:textId="18A945E4" w:rsidR="00EE4CD0" w:rsidRPr="006E7F58" w:rsidRDefault="00A033AC" w:rsidP="00D70EAB">
      <w:pPr>
        <w:pStyle w:val="Pa17"/>
        <w:numPr>
          <w:ilvl w:val="0"/>
          <w:numId w:val="5"/>
        </w:numPr>
        <w:spacing w:line="240" w:lineRule="auto"/>
        <w:ind w:left="1276" w:hanging="568"/>
        <w:jc w:val="both"/>
        <w:rPr>
          <w:rFonts w:ascii="Arial" w:hAnsi="Arial" w:cs="Arial"/>
          <w:lang w:val="fr-FR"/>
        </w:rPr>
      </w:pPr>
      <w:r w:rsidRPr="006E7F58">
        <w:rPr>
          <w:rFonts w:ascii="Arial" w:hAnsi="Arial" w:cs="Arial"/>
          <w:lang w:val="fr-FR"/>
        </w:rPr>
        <w:t>d</w:t>
      </w:r>
      <w:r w:rsidR="00EE4CD0" w:rsidRPr="006E7F58">
        <w:rPr>
          <w:rFonts w:ascii="Arial" w:hAnsi="Arial" w:cs="Arial"/>
          <w:lang w:val="fr-FR"/>
        </w:rPr>
        <w:t xml:space="preserve">es </w:t>
      </w:r>
      <w:r w:rsidR="004F6C41" w:rsidRPr="006E7F58">
        <w:rPr>
          <w:rFonts w:ascii="Arial" w:hAnsi="Arial" w:cs="Arial"/>
          <w:lang w:val="fr-FR"/>
        </w:rPr>
        <w:t>créances</w:t>
      </w:r>
      <w:r w:rsidR="00EE4CD0" w:rsidRPr="006E7F58">
        <w:rPr>
          <w:rFonts w:ascii="Arial" w:hAnsi="Arial" w:cs="Arial"/>
          <w:lang w:val="fr-FR"/>
        </w:rPr>
        <w:t xml:space="preserve"> liquid</w:t>
      </w:r>
      <w:r w:rsidR="004F6C41" w:rsidRPr="006E7F58">
        <w:rPr>
          <w:rFonts w:ascii="Arial" w:hAnsi="Arial" w:cs="Arial"/>
          <w:lang w:val="fr-FR"/>
        </w:rPr>
        <w:t>e</w:t>
      </w:r>
      <w:r w:rsidR="00EE4CD0" w:rsidRPr="006E7F58">
        <w:rPr>
          <w:rFonts w:ascii="Arial" w:hAnsi="Arial" w:cs="Arial"/>
          <w:lang w:val="fr-FR"/>
        </w:rPr>
        <w:t xml:space="preserve">s ou </w:t>
      </w:r>
      <w:r w:rsidR="004F6C41" w:rsidRPr="006E7F58">
        <w:rPr>
          <w:rFonts w:ascii="Arial" w:hAnsi="Arial" w:cs="Arial"/>
          <w:lang w:val="fr-FR"/>
        </w:rPr>
        <w:t>créances</w:t>
      </w:r>
      <w:r w:rsidR="00EE4CD0" w:rsidRPr="006E7F58">
        <w:rPr>
          <w:rFonts w:ascii="Arial" w:hAnsi="Arial" w:cs="Arial"/>
          <w:lang w:val="fr-FR"/>
        </w:rPr>
        <w:t xml:space="preserve"> </w:t>
      </w:r>
      <w:r w:rsidR="00AC2745" w:rsidRPr="006E7F58">
        <w:rPr>
          <w:rFonts w:ascii="Arial" w:hAnsi="Arial" w:cs="Arial"/>
          <w:lang w:val="fr-FR"/>
        </w:rPr>
        <w:t xml:space="preserve">contractuelles </w:t>
      </w:r>
      <w:r w:rsidR="00EE4CD0" w:rsidRPr="006E7F58">
        <w:rPr>
          <w:rFonts w:ascii="Arial" w:hAnsi="Arial" w:cs="Arial"/>
          <w:lang w:val="fr-FR"/>
        </w:rPr>
        <w:t xml:space="preserve">ayant une valeur </w:t>
      </w:r>
      <w:r w:rsidR="004F6C41" w:rsidRPr="006E7F58">
        <w:rPr>
          <w:rFonts w:ascii="Arial" w:hAnsi="Arial" w:cs="Arial"/>
          <w:lang w:val="fr-FR"/>
        </w:rPr>
        <w:t>financière</w:t>
      </w:r>
      <w:r w:rsidR="00AC2745" w:rsidRPr="006E7F58">
        <w:rPr>
          <w:rFonts w:ascii="Arial" w:hAnsi="Arial" w:cs="Arial"/>
          <w:lang w:val="fr-FR"/>
        </w:rPr>
        <w:t> </w:t>
      </w:r>
      <w:r w:rsidR="00EE4CD0" w:rsidRPr="006E7F58">
        <w:rPr>
          <w:rFonts w:ascii="Arial" w:hAnsi="Arial" w:cs="Arial"/>
          <w:lang w:val="fr-FR"/>
        </w:rPr>
        <w:t>;</w:t>
      </w:r>
      <w:r w:rsidR="005B7F60">
        <w:rPr>
          <w:rFonts w:ascii="Arial" w:hAnsi="Arial" w:cs="Arial"/>
          <w:lang w:val="fr-FR"/>
        </w:rPr>
        <w:t xml:space="preserve"> ou</w:t>
      </w:r>
    </w:p>
    <w:p w14:paraId="4FD07D47" w14:textId="77777777" w:rsidR="00B25642" w:rsidRPr="006E7F58" w:rsidRDefault="00B25642" w:rsidP="00D70EAB">
      <w:pPr>
        <w:pStyle w:val="Pa17"/>
        <w:spacing w:line="240" w:lineRule="auto"/>
        <w:ind w:left="1276"/>
        <w:jc w:val="both"/>
        <w:rPr>
          <w:rFonts w:ascii="Arial" w:hAnsi="Arial" w:cs="Arial"/>
          <w:lang w:val="fr-FR"/>
        </w:rPr>
      </w:pPr>
    </w:p>
    <w:p w14:paraId="3A190C68" w14:textId="004ED6C6" w:rsidR="004F6C41" w:rsidRPr="006E7F58" w:rsidRDefault="00A033AC" w:rsidP="004223CC">
      <w:pPr>
        <w:pStyle w:val="Pa17"/>
        <w:numPr>
          <w:ilvl w:val="0"/>
          <w:numId w:val="5"/>
        </w:numPr>
        <w:spacing w:line="240" w:lineRule="auto"/>
        <w:ind w:left="1276" w:hanging="568"/>
        <w:jc w:val="both"/>
        <w:rPr>
          <w:rFonts w:ascii="Arial" w:hAnsi="Arial" w:cs="Arial"/>
          <w:lang w:val="fr-FR"/>
        </w:rPr>
      </w:pPr>
      <w:r w:rsidRPr="006E7F58">
        <w:rPr>
          <w:rFonts w:ascii="Arial" w:hAnsi="Arial" w:cs="Arial"/>
          <w:lang w:val="fr-FR"/>
        </w:rPr>
        <w:t>d</w:t>
      </w:r>
      <w:r w:rsidR="0008769B" w:rsidRPr="006E7F58">
        <w:rPr>
          <w:rFonts w:ascii="Arial" w:hAnsi="Arial" w:cs="Arial"/>
          <w:lang w:val="fr-FR"/>
        </w:rPr>
        <w:t xml:space="preserve">es </w:t>
      </w:r>
      <w:r w:rsidR="00B25642" w:rsidRPr="006E7F58">
        <w:rPr>
          <w:rFonts w:ascii="Arial" w:hAnsi="Arial" w:cs="Arial"/>
          <w:lang w:val="fr-FR"/>
        </w:rPr>
        <w:t>d</w:t>
      </w:r>
      <w:r w:rsidR="004F6C41" w:rsidRPr="006E7F58">
        <w:rPr>
          <w:rFonts w:ascii="Arial" w:hAnsi="Arial" w:cs="Arial"/>
          <w:lang w:val="fr-FR"/>
        </w:rPr>
        <w:t xml:space="preserve">roits d’auteur, savoir-faire, </w:t>
      </w:r>
      <w:r w:rsidR="00964DAF" w:rsidRPr="006E7F58">
        <w:rPr>
          <w:rFonts w:ascii="Arial" w:hAnsi="Arial" w:cs="Arial"/>
          <w:lang w:val="fr-FR"/>
        </w:rPr>
        <w:t>fonds de commerce</w:t>
      </w:r>
      <w:r w:rsidR="004F6C41" w:rsidRPr="006E7F58">
        <w:rPr>
          <w:rFonts w:ascii="Arial" w:hAnsi="Arial" w:cs="Arial"/>
          <w:lang w:val="fr-FR"/>
        </w:rPr>
        <w:t>, droits de p</w:t>
      </w:r>
      <w:r w:rsidRPr="006E7F58">
        <w:rPr>
          <w:rFonts w:ascii="Arial" w:hAnsi="Arial" w:cs="Arial"/>
          <w:lang w:val="fr-FR"/>
        </w:rPr>
        <w:t>ropriété industrielle tels que d</w:t>
      </w:r>
      <w:r w:rsidR="004F6C41" w:rsidRPr="006E7F58">
        <w:rPr>
          <w:rFonts w:ascii="Arial" w:hAnsi="Arial" w:cs="Arial"/>
          <w:lang w:val="fr-FR"/>
        </w:rPr>
        <w:t xml:space="preserve">es brevets, marques déposées, modèles industriels et </w:t>
      </w:r>
      <w:r w:rsidR="00E302D2">
        <w:rPr>
          <w:rFonts w:ascii="Arial" w:hAnsi="Arial" w:cs="Arial"/>
          <w:lang w:val="fr-FR"/>
        </w:rPr>
        <w:t>appellations</w:t>
      </w:r>
      <w:r w:rsidR="004F6C41" w:rsidRPr="006E7F58">
        <w:rPr>
          <w:rFonts w:ascii="Arial" w:hAnsi="Arial" w:cs="Arial"/>
          <w:lang w:val="fr-FR"/>
        </w:rPr>
        <w:t xml:space="preserve">, dans la mesure où ils sont reconnus par </w:t>
      </w:r>
      <w:r w:rsidR="00A71534" w:rsidRPr="006E7F58">
        <w:rPr>
          <w:rFonts w:ascii="Arial" w:hAnsi="Arial" w:cs="Arial"/>
          <w:lang w:val="fr-FR"/>
        </w:rPr>
        <w:t>le droit</w:t>
      </w:r>
      <w:r w:rsidR="004F6C41" w:rsidRPr="006E7F58">
        <w:rPr>
          <w:rFonts w:ascii="Arial" w:hAnsi="Arial" w:cs="Arial"/>
          <w:lang w:val="fr-FR"/>
        </w:rPr>
        <w:t xml:space="preserve"> </w:t>
      </w:r>
      <w:r w:rsidR="00964DAF" w:rsidRPr="006E7F58">
        <w:rPr>
          <w:rFonts w:ascii="Arial" w:hAnsi="Arial" w:cs="Arial"/>
          <w:lang w:val="fr-FR"/>
        </w:rPr>
        <w:t xml:space="preserve">de l’Etat </w:t>
      </w:r>
      <w:r w:rsidR="00DC7893" w:rsidRPr="006E7F58">
        <w:rPr>
          <w:rFonts w:ascii="Arial" w:hAnsi="Arial" w:cs="Arial"/>
          <w:lang w:val="fr-FR"/>
        </w:rPr>
        <w:t>d’accueil</w:t>
      </w:r>
      <w:r w:rsidR="00B5177B">
        <w:rPr>
          <w:rFonts w:ascii="Arial" w:hAnsi="Arial" w:cs="Arial"/>
          <w:lang w:val="fr-FR"/>
        </w:rPr>
        <w:t>.</w:t>
      </w:r>
      <w:r w:rsidR="00AC2745" w:rsidRPr="006E7F58">
        <w:rPr>
          <w:rFonts w:ascii="Arial" w:hAnsi="Arial" w:cs="Arial"/>
          <w:lang w:val="fr-FR"/>
        </w:rPr>
        <w:t> </w:t>
      </w:r>
    </w:p>
    <w:p w14:paraId="07366E0A" w14:textId="77777777" w:rsidR="00B25642" w:rsidRPr="006E7F58" w:rsidRDefault="00B25642" w:rsidP="00D70EAB">
      <w:pPr>
        <w:pStyle w:val="Pa17"/>
        <w:spacing w:line="240" w:lineRule="auto"/>
        <w:ind w:left="1276"/>
        <w:jc w:val="both"/>
        <w:rPr>
          <w:rFonts w:ascii="Arial" w:hAnsi="Arial" w:cs="Arial"/>
          <w:lang w:val="fr-FR"/>
        </w:rPr>
      </w:pPr>
    </w:p>
    <w:p w14:paraId="1C04E6F2" w14:textId="55B236E1" w:rsidR="00B5177B" w:rsidRPr="006E7F58" w:rsidRDefault="00B5177B" w:rsidP="00D70EAB">
      <w:pPr>
        <w:pStyle w:val="Pa17"/>
        <w:spacing w:line="240" w:lineRule="auto"/>
        <w:ind w:left="709"/>
        <w:jc w:val="both"/>
        <w:rPr>
          <w:rFonts w:ascii="Arial" w:hAnsi="Arial" w:cs="Arial"/>
          <w:lang w:val="fr-FR"/>
        </w:rPr>
      </w:pPr>
      <w:r w:rsidRPr="006E7F58">
        <w:rPr>
          <w:rFonts w:ascii="Arial" w:hAnsi="Arial" w:cs="Arial"/>
          <w:lang w:val="fr-FR"/>
        </w:rPr>
        <w:t xml:space="preserve">Il </w:t>
      </w:r>
      <w:r w:rsidR="00F56B9C">
        <w:rPr>
          <w:rFonts w:ascii="Arial" w:hAnsi="Arial" w:cs="Arial"/>
          <w:lang w:val="fr-FR"/>
        </w:rPr>
        <w:t>est</w:t>
      </w:r>
      <w:r w:rsidRPr="006E7F58">
        <w:rPr>
          <w:rFonts w:ascii="Arial" w:hAnsi="Arial" w:cs="Arial"/>
          <w:lang w:val="fr-FR"/>
        </w:rPr>
        <w:t xml:space="preserve"> entendu que l’investissement n’inclut pas :</w:t>
      </w:r>
    </w:p>
    <w:p w14:paraId="031CA2EA" w14:textId="77777777" w:rsidR="00B5177B" w:rsidRPr="006E7F58" w:rsidRDefault="00B5177B" w:rsidP="00D70EAB">
      <w:pPr>
        <w:rPr>
          <w:rFonts w:ascii="Arial" w:hAnsi="Arial" w:cs="Arial"/>
        </w:rPr>
      </w:pPr>
    </w:p>
    <w:p w14:paraId="7CA2AC0B" w14:textId="77777777" w:rsidR="00B5177B" w:rsidRPr="006E7F58" w:rsidRDefault="00B5177B" w:rsidP="00D70EAB">
      <w:pPr>
        <w:pStyle w:val="Pa17"/>
        <w:numPr>
          <w:ilvl w:val="0"/>
          <w:numId w:val="6"/>
        </w:numPr>
        <w:spacing w:line="240" w:lineRule="auto"/>
        <w:ind w:left="1276" w:hanging="567"/>
        <w:contextualSpacing/>
        <w:jc w:val="both"/>
        <w:rPr>
          <w:rFonts w:ascii="Arial" w:hAnsi="Arial" w:cs="Arial"/>
          <w:lang w:val="fr-FR"/>
        </w:rPr>
      </w:pPr>
      <w:r w:rsidRPr="006E7F58">
        <w:rPr>
          <w:rFonts w:ascii="Arial" w:hAnsi="Arial" w:cs="Arial"/>
          <w:lang w:val="fr-FR"/>
        </w:rPr>
        <w:t>les titres de créance établis par un gouvernement ou les prêts consentis à un gouvernement ;</w:t>
      </w:r>
    </w:p>
    <w:p w14:paraId="07AF1551" w14:textId="77777777" w:rsidR="00B5177B" w:rsidRPr="006E7F58" w:rsidRDefault="00B5177B" w:rsidP="00D70EAB">
      <w:pPr>
        <w:ind w:left="1276" w:hanging="567"/>
        <w:rPr>
          <w:rFonts w:ascii="Arial" w:hAnsi="Arial" w:cs="Arial"/>
        </w:rPr>
      </w:pPr>
    </w:p>
    <w:p w14:paraId="62D17D72" w14:textId="77777777" w:rsidR="00B5177B" w:rsidRPr="006E7F58" w:rsidRDefault="00B5177B" w:rsidP="00D70EAB">
      <w:pPr>
        <w:pStyle w:val="Pa17"/>
        <w:numPr>
          <w:ilvl w:val="0"/>
          <w:numId w:val="6"/>
        </w:numPr>
        <w:spacing w:line="240" w:lineRule="auto"/>
        <w:ind w:left="1276" w:hanging="567"/>
        <w:contextualSpacing/>
        <w:jc w:val="both"/>
        <w:rPr>
          <w:rFonts w:ascii="Arial" w:hAnsi="Arial" w:cs="Arial"/>
          <w:lang w:val="fr-FR"/>
        </w:rPr>
      </w:pPr>
      <w:r w:rsidRPr="006E7F58">
        <w:rPr>
          <w:rFonts w:ascii="Arial" w:hAnsi="Arial" w:cs="Arial"/>
          <w:lang w:val="fr-FR"/>
        </w:rPr>
        <w:t>les placements de portefeuille ;</w:t>
      </w:r>
    </w:p>
    <w:p w14:paraId="19C66106" w14:textId="77777777" w:rsidR="00B5177B" w:rsidRPr="006E7F58" w:rsidRDefault="00B5177B" w:rsidP="00D70EAB">
      <w:pPr>
        <w:pStyle w:val="Pa17"/>
        <w:spacing w:line="240" w:lineRule="auto"/>
        <w:ind w:left="1276" w:hanging="567"/>
        <w:contextualSpacing/>
        <w:jc w:val="both"/>
        <w:rPr>
          <w:rFonts w:ascii="Arial" w:hAnsi="Arial" w:cs="Arial"/>
          <w:lang w:val="fr-FR"/>
        </w:rPr>
      </w:pPr>
    </w:p>
    <w:p w14:paraId="6A84D827" w14:textId="60EC0007" w:rsidR="00B5177B" w:rsidRPr="006E7F58" w:rsidRDefault="00B5177B" w:rsidP="00E302D2">
      <w:pPr>
        <w:pStyle w:val="Pa17"/>
        <w:numPr>
          <w:ilvl w:val="0"/>
          <w:numId w:val="6"/>
        </w:numPr>
        <w:spacing w:line="240" w:lineRule="auto"/>
        <w:ind w:left="1276" w:hanging="567"/>
        <w:contextualSpacing/>
        <w:jc w:val="both"/>
        <w:rPr>
          <w:rFonts w:ascii="Arial" w:hAnsi="Arial" w:cs="Arial"/>
          <w:lang w:val="fr-FR"/>
        </w:rPr>
      </w:pPr>
      <w:r w:rsidRPr="006E7F58">
        <w:rPr>
          <w:rFonts w:ascii="Arial" w:hAnsi="Arial" w:cs="Arial"/>
          <w:lang w:val="fr-FR"/>
        </w:rPr>
        <w:t xml:space="preserve">les créances </w:t>
      </w:r>
      <w:r w:rsidR="004E0D78">
        <w:rPr>
          <w:rFonts w:ascii="Arial" w:hAnsi="Arial" w:cs="Arial"/>
          <w:lang w:val="fr-FR"/>
        </w:rPr>
        <w:t xml:space="preserve">liquides </w:t>
      </w:r>
      <w:r w:rsidRPr="006E7F58">
        <w:rPr>
          <w:rFonts w:ascii="Arial" w:hAnsi="Arial" w:cs="Arial"/>
          <w:lang w:val="fr-FR"/>
        </w:rPr>
        <w:t xml:space="preserve">découlant uniquement de contrats commerciaux </w:t>
      </w:r>
      <w:r w:rsidR="00E302D2">
        <w:rPr>
          <w:rFonts w:ascii="Arial" w:hAnsi="Arial" w:cs="Arial"/>
          <w:lang w:val="fr-FR"/>
        </w:rPr>
        <w:t>de</w:t>
      </w:r>
      <w:r w:rsidRPr="006E7F58">
        <w:rPr>
          <w:rFonts w:ascii="Arial" w:hAnsi="Arial" w:cs="Arial"/>
          <w:lang w:val="fr-FR"/>
        </w:rPr>
        <w:t xml:space="preserve"> vente de produits ou de services par un ressortissant ou une entreprise </w:t>
      </w:r>
      <w:r w:rsidR="00E302D2">
        <w:rPr>
          <w:rFonts w:ascii="Arial" w:hAnsi="Arial" w:cs="Arial"/>
          <w:lang w:val="fr-FR"/>
        </w:rPr>
        <w:t xml:space="preserve">située </w:t>
      </w:r>
      <w:r w:rsidRPr="006E7F58">
        <w:rPr>
          <w:rFonts w:ascii="Arial" w:hAnsi="Arial" w:cs="Arial"/>
          <w:lang w:val="fr-FR"/>
        </w:rPr>
        <w:t xml:space="preserve">sur le territoire d’un Etat </w:t>
      </w:r>
      <w:r w:rsidR="00ED3EBA">
        <w:rPr>
          <w:rFonts w:ascii="Arial" w:hAnsi="Arial" w:cs="Arial"/>
          <w:lang w:val="fr-FR"/>
        </w:rPr>
        <w:t xml:space="preserve">membre </w:t>
      </w:r>
      <w:r w:rsidRPr="006E7F58">
        <w:rPr>
          <w:rFonts w:ascii="Arial" w:hAnsi="Arial" w:cs="Arial"/>
          <w:lang w:val="fr-FR"/>
        </w:rPr>
        <w:t xml:space="preserve">à une entreprise </w:t>
      </w:r>
      <w:r w:rsidR="00E302D2">
        <w:rPr>
          <w:rFonts w:ascii="Arial" w:hAnsi="Arial" w:cs="Arial"/>
          <w:lang w:val="fr-FR"/>
        </w:rPr>
        <w:t xml:space="preserve">localisée dans </w:t>
      </w:r>
      <w:r w:rsidRPr="006E7F58">
        <w:rPr>
          <w:rFonts w:ascii="Arial" w:hAnsi="Arial" w:cs="Arial"/>
          <w:lang w:val="fr-FR"/>
        </w:rPr>
        <w:t xml:space="preserve">un autre Etat </w:t>
      </w:r>
      <w:r w:rsidR="008A4901" w:rsidRPr="006E7F58">
        <w:rPr>
          <w:rFonts w:ascii="Arial" w:hAnsi="Arial" w:cs="Arial"/>
          <w:lang w:val="fr-FR"/>
        </w:rPr>
        <w:t>membre</w:t>
      </w:r>
      <w:r w:rsidRPr="006E7F58">
        <w:rPr>
          <w:rFonts w:ascii="Arial" w:hAnsi="Arial" w:cs="Arial"/>
          <w:lang w:val="fr-FR"/>
        </w:rPr>
        <w:t>, ou l’octroi de crédits en vertu d’une transaction commerciale, ou toutes autres créances qui n’impliquent pas les intérêts visés aux alinéas (a) à (g) ci-dessus ;</w:t>
      </w:r>
    </w:p>
    <w:p w14:paraId="05653A1F" w14:textId="3B52CE99" w:rsidR="00B5177B" w:rsidRPr="006E7F58" w:rsidRDefault="00B5177B" w:rsidP="00D70EAB">
      <w:pPr>
        <w:pStyle w:val="Pa17"/>
        <w:spacing w:line="240" w:lineRule="auto"/>
        <w:ind w:left="1276" w:hanging="567"/>
        <w:contextualSpacing/>
        <w:jc w:val="both"/>
        <w:rPr>
          <w:rFonts w:ascii="Arial" w:hAnsi="Arial" w:cs="Arial"/>
          <w:lang w:val="fr-FR"/>
        </w:rPr>
      </w:pPr>
    </w:p>
    <w:p w14:paraId="17736499" w14:textId="77777777" w:rsidR="00B5177B" w:rsidRPr="006E7F58" w:rsidRDefault="00B5177B" w:rsidP="00D70EAB">
      <w:pPr>
        <w:pStyle w:val="Pa17"/>
        <w:numPr>
          <w:ilvl w:val="0"/>
          <w:numId w:val="6"/>
        </w:numPr>
        <w:spacing w:line="240" w:lineRule="auto"/>
        <w:ind w:left="1276" w:hanging="567"/>
        <w:contextualSpacing/>
        <w:jc w:val="both"/>
        <w:rPr>
          <w:rFonts w:ascii="Arial" w:hAnsi="Arial" w:cs="Arial"/>
          <w:lang w:val="fr-FR"/>
        </w:rPr>
      </w:pPr>
      <w:r w:rsidRPr="006E7F58">
        <w:rPr>
          <w:rFonts w:ascii="Arial" w:hAnsi="Arial" w:cs="Arial"/>
          <w:lang w:val="fr-FR"/>
        </w:rPr>
        <w:t>les investissements à caractère spéculatif ;</w:t>
      </w:r>
    </w:p>
    <w:p w14:paraId="40E6F0F0" w14:textId="77777777" w:rsidR="00B5177B" w:rsidRPr="006E7F58" w:rsidRDefault="00B5177B" w:rsidP="00D70EAB">
      <w:pPr>
        <w:pStyle w:val="ListParagraph"/>
        <w:numPr>
          <w:ilvl w:val="0"/>
          <w:numId w:val="0"/>
        </w:numPr>
        <w:spacing w:before="0" w:after="0" w:line="240" w:lineRule="auto"/>
        <w:ind w:left="1276" w:hanging="567"/>
        <w:rPr>
          <w:rFonts w:ascii="Arial" w:hAnsi="Arial" w:cs="Arial"/>
          <w:spacing w:val="0"/>
          <w:lang w:val="fr-FR"/>
        </w:rPr>
      </w:pPr>
    </w:p>
    <w:p w14:paraId="76B5F93B" w14:textId="0A160A2A" w:rsidR="00B5177B" w:rsidRDefault="00B5177B" w:rsidP="00D70EAB">
      <w:pPr>
        <w:pStyle w:val="ListParagraph"/>
        <w:numPr>
          <w:ilvl w:val="0"/>
          <w:numId w:val="6"/>
        </w:numPr>
        <w:spacing w:before="0" w:after="0" w:line="240" w:lineRule="auto"/>
        <w:ind w:left="1276" w:hanging="567"/>
        <w:rPr>
          <w:rFonts w:ascii="Arial" w:hAnsi="Arial" w:cs="Arial"/>
          <w:spacing w:val="0"/>
          <w:lang w:val="fr-FR"/>
        </w:rPr>
      </w:pPr>
      <w:r w:rsidRPr="006E7F58">
        <w:rPr>
          <w:rFonts w:ascii="Arial" w:hAnsi="Arial" w:cs="Arial"/>
          <w:spacing w:val="0"/>
          <w:lang w:val="fr-FR"/>
        </w:rPr>
        <w:t xml:space="preserve">les investissements dans tout secteur sensible pour </w:t>
      </w:r>
      <w:r w:rsidR="00B768DB">
        <w:rPr>
          <w:rFonts w:ascii="Arial" w:hAnsi="Arial" w:cs="Arial"/>
          <w:spacing w:val="0"/>
          <w:lang w:val="fr-FR"/>
        </w:rPr>
        <w:t>le</w:t>
      </w:r>
      <w:r w:rsidRPr="006E7F58">
        <w:rPr>
          <w:rFonts w:ascii="Arial" w:hAnsi="Arial" w:cs="Arial"/>
          <w:spacing w:val="0"/>
          <w:lang w:val="fr-FR"/>
        </w:rPr>
        <w:t xml:space="preserve"> développement</w:t>
      </w:r>
      <w:r w:rsidR="00B768DB">
        <w:rPr>
          <w:rFonts w:ascii="Arial" w:hAnsi="Arial" w:cs="Arial"/>
          <w:spacing w:val="0"/>
          <w:lang w:val="fr-FR"/>
        </w:rPr>
        <w:t xml:space="preserve"> de l’Etat d’accueil</w:t>
      </w:r>
      <w:r w:rsidRPr="006E7F58">
        <w:rPr>
          <w:rFonts w:ascii="Arial" w:hAnsi="Arial" w:cs="Arial"/>
          <w:spacing w:val="0"/>
          <w:lang w:val="fr-FR"/>
        </w:rPr>
        <w:t xml:space="preserve"> ou qui peuvent avoir une incidence négative sur son économie</w:t>
      </w:r>
      <w:r w:rsidR="00BA4010">
        <w:rPr>
          <w:rFonts w:ascii="Arial" w:hAnsi="Arial" w:cs="Arial"/>
          <w:spacing w:val="0"/>
          <w:lang w:val="fr-FR"/>
        </w:rPr>
        <w:t> ;</w:t>
      </w:r>
    </w:p>
    <w:p w14:paraId="48261D91" w14:textId="77777777" w:rsidR="00C930D3" w:rsidRDefault="00C930D3" w:rsidP="00D70EAB">
      <w:pPr>
        <w:pStyle w:val="ListParagraph"/>
        <w:numPr>
          <w:ilvl w:val="0"/>
          <w:numId w:val="0"/>
        </w:numPr>
        <w:spacing w:before="0" w:after="0" w:line="240" w:lineRule="auto"/>
        <w:ind w:left="1276"/>
        <w:rPr>
          <w:rFonts w:ascii="Arial" w:hAnsi="Arial" w:cs="Arial"/>
          <w:spacing w:val="0"/>
          <w:lang w:val="fr-FR"/>
        </w:rPr>
      </w:pPr>
    </w:p>
    <w:p w14:paraId="24E0A211" w14:textId="5454CE37" w:rsidR="00C930D3" w:rsidRPr="006E7F58" w:rsidRDefault="00C930D3" w:rsidP="00D70EAB">
      <w:pPr>
        <w:pStyle w:val="ListParagraph"/>
        <w:numPr>
          <w:ilvl w:val="0"/>
          <w:numId w:val="6"/>
        </w:numPr>
        <w:spacing w:before="0" w:after="0" w:line="240" w:lineRule="auto"/>
        <w:ind w:left="1276" w:hanging="567"/>
        <w:rPr>
          <w:rFonts w:ascii="Arial" w:hAnsi="Arial" w:cs="Arial"/>
          <w:spacing w:val="0"/>
          <w:lang w:val="fr-FR"/>
        </w:rPr>
      </w:pPr>
      <w:r>
        <w:rPr>
          <w:rFonts w:ascii="Arial" w:hAnsi="Arial" w:cs="Arial"/>
          <w:spacing w:val="0"/>
          <w:lang w:val="fr-FR"/>
        </w:rPr>
        <w:t>les activités commerciales.</w:t>
      </w:r>
    </w:p>
    <w:p w14:paraId="3E2748AA" w14:textId="77777777" w:rsidR="00B5177B" w:rsidRPr="006E7F58" w:rsidRDefault="00B5177B" w:rsidP="00D70EAB">
      <w:pPr>
        <w:ind w:left="709"/>
        <w:rPr>
          <w:rFonts w:ascii="Arial" w:hAnsi="Arial" w:cs="Arial"/>
        </w:rPr>
      </w:pPr>
    </w:p>
    <w:p w14:paraId="5EB8207F" w14:textId="1A92193D" w:rsidR="008618E1" w:rsidRPr="006E7F58" w:rsidRDefault="00250F9E" w:rsidP="00024691">
      <w:pPr>
        <w:ind w:left="709"/>
        <w:jc w:val="both"/>
        <w:rPr>
          <w:rFonts w:ascii="Arial" w:hAnsi="Arial" w:cs="Arial"/>
        </w:rPr>
      </w:pPr>
      <w:r w:rsidRPr="00C14701">
        <w:rPr>
          <w:rFonts w:ascii="Arial" w:hAnsi="Arial" w:cs="Arial"/>
        </w:rPr>
        <w:t xml:space="preserve">Un </w:t>
      </w:r>
      <w:r w:rsidR="009C03F2" w:rsidRPr="00C14701">
        <w:rPr>
          <w:rFonts w:ascii="Arial" w:hAnsi="Arial" w:cs="Arial"/>
        </w:rPr>
        <w:t xml:space="preserve">investissement selon </w:t>
      </w:r>
      <w:r w:rsidR="00623EAE" w:rsidRPr="00C14701">
        <w:rPr>
          <w:rFonts w:ascii="Arial" w:hAnsi="Arial" w:cs="Arial"/>
        </w:rPr>
        <w:t xml:space="preserve">le présent </w:t>
      </w:r>
      <w:r w:rsidR="009C03F2" w:rsidRPr="00C14701">
        <w:rPr>
          <w:rFonts w:ascii="Arial" w:hAnsi="Arial" w:cs="Arial"/>
        </w:rPr>
        <w:t xml:space="preserve">Code </w:t>
      </w:r>
      <w:r w:rsidR="0053778C" w:rsidRPr="00C14701">
        <w:rPr>
          <w:rFonts w:ascii="Arial" w:hAnsi="Arial" w:cs="Arial"/>
        </w:rPr>
        <w:t xml:space="preserve">doit </w:t>
      </w:r>
      <w:r w:rsidR="00E13299">
        <w:rPr>
          <w:rFonts w:ascii="Arial" w:hAnsi="Arial" w:cs="Arial"/>
        </w:rPr>
        <w:t>présenter</w:t>
      </w:r>
      <w:r w:rsidR="00E13299" w:rsidRPr="00C14701">
        <w:rPr>
          <w:rFonts w:ascii="Arial" w:hAnsi="Arial" w:cs="Arial"/>
        </w:rPr>
        <w:t xml:space="preserve"> </w:t>
      </w:r>
      <w:r w:rsidR="0053778C" w:rsidRPr="00C14701">
        <w:rPr>
          <w:rFonts w:ascii="Arial" w:hAnsi="Arial" w:cs="Arial"/>
        </w:rPr>
        <w:t xml:space="preserve">les caractéristiques suivantes : une activité commerciale </w:t>
      </w:r>
      <w:r w:rsidR="00024691">
        <w:rPr>
          <w:rFonts w:ascii="Arial" w:hAnsi="Arial" w:cs="Arial"/>
        </w:rPr>
        <w:t>substantielle</w:t>
      </w:r>
      <w:r w:rsidR="00024691" w:rsidRPr="00C14701">
        <w:rPr>
          <w:rFonts w:ascii="Arial" w:hAnsi="Arial" w:cs="Arial"/>
        </w:rPr>
        <w:t xml:space="preserve"> </w:t>
      </w:r>
      <w:r w:rsidR="00AA4C50" w:rsidRPr="00C14701">
        <w:rPr>
          <w:rFonts w:ascii="Arial" w:hAnsi="Arial" w:cs="Arial"/>
        </w:rPr>
        <w:t xml:space="preserve">conformément </w:t>
      </w:r>
      <w:r w:rsidR="00024691">
        <w:rPr>
          <w:rFonts w:ascii="Arial" w:hAnsi="Arial" w:cs="Arial"/>
        </w:rPr>
        <w:t>à</w:t>
      </w:r>
      <w:r w:rsidR="00024691" w:rsidRPr="00C14701">
        <w:rPr>
          <w:rFonts w:ascii="Arial" w:hAnsi="Arial" w:cs="Arial"/>
        </w:rPr>
        <w:t xml:space="preserve"> </w:t>
      </w:r>
      <w:r w:rsidR="00024691">
        <w:rPr>
          <w:rFonts w:ascii="Arial" w:hAnsi="Arial" w:cs="Arial"/>
        </w:rPr>
        <w:t>l’alinéa</w:t>
      </w:r>
      <w:r w:rsidR="00024691" w:rsidRPr="00C14701">
        <w:rPr>
          <w:rFonts w:ascii="Arial" w:hAnsi="Arial" w:cs="Arial"/>
        </w:rPr>
        <w:t xml:space="preserve"> </w:t>
      </w:r>
      <w:r w:rsidR="00A033AC" w:rsidRPr="00C14701">
        <w:rPr>
          <w:rFonts w:ascii="Arial" w:hAnsi="Arial" w:cs="Arial"/>
        </w:rPr>
        <w:t>1</w:t>
      </w:r>
      <w:r w:rsidR="005F2B51" w:rsidRPr="00C14701">
        <w:rPr>
          <w:rFonts w:ascii="Arial" w:hAnsi="Arial" w:cs="Arial"/>
        </w:rPr>
        <w:t>,</w:t>
      </w:r>
      <w:r w:rsidR="0053778C" w:rsidRPr="00C14701">
        <w:rPr>
          <w:rFonts w:ascii="Arial" w:hAnsi="Arial" w:cs="Arial"/>
        </w:rPr>
        <w:t xml:space="preserve"> l’engagement de capitaux ou </w:t>
      </w:r>
      <w:r w:rsidR="00B32E8D" w:rsidRPr="00C14701">
        <w:rPr>
          <w:rFonts w:ascii="Arial" w:hAnsi="Arial" w:cs="Arial"/>
        </w:rPr>
        <w:t>d’</w:t>
      </w:r>
      <w:r w:rsidR="0053778C" w:rsidRPr="00C14701">
        <w:rPr>
          <w:rFonts w:ascii="Arial" w:hAnsi="Arial" w:cs="Arial"/>
        </w:rPr>
        <w:t xml:space="preserve">autres ressources, </w:t>
      </w:r>
      <w:r w:rsidR="00D84E95" w:rsidRPr="00C14701">
        <w:rPr>
          <w:rFonts w:ascii="Arial" w:hAnsi="Arial" w:cs="Arial"/>
        </w:rPr>
        <w:t>l’</w:t>
      </w:r>
      <w:r w:rsidR="00B32E8D" w:rsidRPr="00C14701">
        <w:rPr>
          <w:rFonts w:ascii="Arial" w:hAnsi="Arial" w:cs="Arial"/>
        </w:rPr>
        <w:t xml:space="preserve">espoir </w:t>
      </w:r>
      <w:r w:rsidR="00D84E95" w:rsidRPr="00C14701">
        <w:rPr>
          <w:rFonts w:ascii="Arial" w:hAnsi="Arial" w:cs="Arial"/>
        </w:rPr>
        <w:t xml:space="preserve">d’un gain ou </w:t>
      </w:r>
      <w:r w:rsidR="00B32E8D" w:rsidRPr="00C14701">
        <w:rPr>
          <w:rFonts w:ascii="Arial" w:hAnsi="Arial" w:cs="Arial"/>
        </w:rPr>
        <w:t>d</w:t>
      </w:r>
      <w:r w:rsidR="00D84E95" w:rsidRPr="00C14701">
        <w:rPr>
          <w:rFonts w:ascii="Arial" w:hAnsi="Arial" w:cs="Arial"/>
        </w:rPr>
        <w:t>’un</w:t>
      </w:r>
      <w:r w:rsidR="00B32E8D" w:rsidRPr="00C14701">
        <w:rPr>
          <w:rFonts w:ascii="Arial" w:hAnsi="Arial" w:cs="Arial"/>
        </w:rPr>
        <w:t xml:space="preserve"> profit, </w:t>
      </w:r>
      <w:r w:rsidR="00D84E95" w:rsidRPr="00C14701">
        <w:rPr>
          <w:rFonts w:ascii="Arial" w:hAnsi="Arial" w:cs="Arial"/>
        </w:rPr>
        <w:t xml:space="preserve">la </w:t>
      </w:r>
      <w:r w:rsidR="00B32E8D" w:rsidRPr="00C14701">
        <w:rPr>
          <w:rFonts w:ascii="Arial" w:hAnsi="Arial" w:cs="Arial"/>
        </w:rPr>
        <w:t xml:space="preserve">prise de risque, et </w:t>
      </w:r>
      <w:r w:rsidR="00A16952" w:rsidRPr="00C14701">
        <w:rPr>
          <w:rFonts w:ascii="Arial" w:hAnsi="Arial" w:cs="Arial"/>
        </w:rPr>
        <w:t>une</w:t>
      </w:r>
      <w:r w:rsidR="00B32E8D" w:rsidRPr="00C14701">
        <w:rPr>
          <w:rFonts w:ascii="Arial" w:hAnsi="Arial" w:cs="Arial"/>
        </w:rPr>
        <w:t xml:space="preserve"> </w:t>
      </w:r>
      <w:r w:rsidR="00C33982">
        <w:rPr>
          <w:rFonts w:ascii="Arial" w:hAnsi="Arial" w:cs="Arial"/>
        </w:rPr>
        <w:t xml:space="preserve">contribution </w:t>
      </w:r>
      <w:r w:rsidR="00F14A94">
        <w:rPr>
          <w:rFonts w:ascii="Arial" w:hAnsi="Arial" w:cs="Arial"/>
        </w:rPr>
        <w:t>significative au</w:t>
      </w:r>
      <w:r w:rsidR="00B32E8D" w:rsidRPr="00C14701">
        <w:rPr>
          <w:rFonts w:ascii="Arial" w:hAnsi="Arial" w:cs="Arial"/>
        </w:rPr>
        <w:t xml:space="preserve"> développement </w:t>
      </w:r>
      <w:r w:rsidR="00DC7893" w:rsidRPr="00C14701">
        <w:rPr>
          <w:rFonts w:ascii="Arial" w:hAnsi="Arial" w:cs="Arial"/>
        </w:rPr>
        <w:t>de</w:t>
      </w:r>
      <w:r w:rsidR="00B32E8D" w:rsidRPr="00C14701">
        <w:rPr>
          <w:rFonts w:ascii="Arial" w:hAnsi="Arial" w:cs="Arial"/>
        </w:rPr>
        <w:t xml:space="preserve"> l’Etat </w:t>
      </w:r>
      <w:r w:rsidR="00DC7893" w:rsidRPr="00C14701">
        <w:rPr>
          <w:rFonts w:ascii="Arial" w:hAnsi="Arial" w:cs="Arial"/>
        </w:rPr>
        <w:t>d’accueil</w:t>
      </w:r>
      <w:r w:rsidR="00B32E8D" w:rsidRPr="00C14701">
        <w:rPr>
          <w:rFonts w:ascii="Arial" w:hAnsi="Arial" w:cs="Arial"/>
        </w:rPr>
        <w:t>.</w:t>
      </w:r>
      <w:r w:rsidR="00B32E8D" w:rsidRPr="006E7F58">
        <w:rPr>
          <w:rFonts w:ascii="Arial" w:hAnsi="Arial" w:cs="Arial"/>
        </w:rPr>
        <w:t xml:space="preserve"> </w:t>
      </w:r>
    </w:p>
    <w:p w14:paraId="70C8A847" w14:textId="77777777" w:rsidR="009C03F2" w:rsidRPr="006E7F58" w:rsidRDefault="009C03F2" w:rsidP="00D70EAB">
      <w:pPr>
        <w:ind w:left="709"/>
        <w:jc w:val="both"/>
        <w:rPr>
          <w:rFonts w:ascii="Arial" w:hAnsi="Arial" w:cs="Arial"/>
        </w:rPr>
      </w:pPr>
    </w:p>
    <w:p w14:paraId="4BF101B6" w14:textId="4BC05920" w:rsidR="00C14701" w:rsidRDefault="00802B49" w:rsidP="001D28CC">
      <w:pPr>
        <w:ind w:left="709"/>
        <w:jc w:val="both"/>
        <w:rPr>
          <w:rFonts w:ascii="Arial" w:hAnsi="Arial" w:cs="Arial"/>
        </w:rPr>
      </w:pPr>
      <w:r w:rsidRPr="006E7F58">
        <w:rPr>
          <w:rFonts w:ascii="Arial" w:hAnsi="Arial" w:cs="Arial"/>
        </w:rPr>
        <w:t xml:space="preserve">Il </w:t>
      </w:r>
      <w:r>
        <w:rPr>
          <w:rFonts w:ascii="Arial" w:hAnsi="Arial" w:cs="Arial"/>
        </w:rPr>
        <w:t>est</w:t>
      </w:r>
      <w:r w:rsidRPr="006E7F58">
        <w:rPr>
          <w:rFonts w:ascii="Arial" w:hAnsi="Arial" w:cs="Arial"/>
        </w:rPr>
        <w:t xml:space="preserve"> entendu</w:t>
      </w:r>
      <w:r>
        <w:rPr>
          <w:rFonts w:ascii="Arial" w:hAnsi="Arial" w:cs="Arial"/>
        </w:rPr>
        <w:t xml:space="preserve"> que</w:t>
      </w:r>
      <w:r w:rsidR="00C14701" w:rsidRPr="007869C5">
        <w:rPr>
          <w:rFonts w:ascii="Arial" w:hAnsi="Arial" w:cs="Arial"/>
        </w:rPr>
        <w:t xml:space="preserve"> </w:t>
      </w:r>
      <w:r w:rsidR="001D28CC">
        <w:rPr>
          <w:rFonts w:ascii="Arial" w:hAnsi="Arial" w:cs="Arial"/>
        </w:rPr>
        <w:t>le processus d</w:t>
      </w:r>
      <w:r w:rsidR="00C14701">
        <w:rPr>
          <w:rFonts w:ascii="Arial" w:hAnsi="Arial" w:cs="Arial"/>
        </w:rPr>
        <w:t xml:space="preserve">’établissement, </w:t>
      </w:r>
      <w:r w:rsidR="001D28CC">
        <w:rPr>
          <w:rFonts w:ascii="Arial" w:hAnsi="Arial" w:cs="Arial"/>
        </w:rPr>
        <w:t>d</w:t>
      </w:r>
      <w:r w:rsidR="00C14701">
        <w:rPr>
          <w:rFonts w:ascii="Arial" w:hAnsi="Arial" w:cs="Arial"/>
        </w:rPr>
        <w:t xml:space="preserve">’acquisition et </w:t>
      </w:r>
      <w:r w:rsidR="001D28CC">
        <w:rPr>
          <w:rFonts w:ascii="Arial" w:hAnsi="Arial" w:cs="Arial"/>
        </w:rPr>
        <w:t>d</w:t>
      </w:r>
      <w:r w:rsidR="00C14701">
        <w:rPr>
          <w:rFonts w:ascii="Arial" w:hAnsi="Arial" w:cs="Arial"/>
        </w:rPr>
        <w:t>’expansion en vertu du présent Code ne s’applique qu’à la phase de post-établissement.</w:t>
      </w:r>
    </w:p>
    <w:p w14:paraId="208F78E7" w14:textId="77777777" w:rsidR="00796731" w:rsidRDefault="00796731" w:rsidP="00D70EAB">
      <w:pPr>
        <w:ind w:left="709"/>
        <w:jc w:val="both"/>
        <w:rPr>
          <w:rFonts w:ascii="Arial" w:hAnsi="Arial" w:cs="Arial"/>
        </w:rPr>
      </w:pPr>
    </w:p>
    <w:p w14:paraId="3F67CBC3" w14:textId="2A211805" w:rsidR="00700459" w:rsidRPr="006E7F58" w:rsidRDefault="00C930D3" w:rsidP="00D70EAB">
      <w:pPr>
        <w:pStyle w:val="ListParagraph"/>
        <w:numPr>
          <w:ilvl w:val="0"/>
          <w:numId w:val="9"/>
        </w:numPr>
        <w:spacing w:before="0" w:after="0" w:line="240" w:lineRule="auto"/>
        <w:ind w:hanging="709"/>
        <w:rPr>
          <w:rFonts w:ascii="Arial" w:hAnsi="Arial" w:cs="Arial"/>
          <w:spacing w:val="0"/>
          <w:lang w:val="fr-FR"/>
        </w:rPr>
      </w:pPr>
      <w:r>
        <w:rPr>
          <w:rFonts w:ascii="Arial" w:hAnsi="Arial" w:cs="Arial"/>
          <w:spacing w:val="0"/>
          <w:lang w:val="fr-FR"/>
        </w:rPr>
        <w:t>« investisseur »</w:t>
      </w:r>
      <w:r w:rsidR="00700459" w:rsidRPr="006E7F58">
        <w:rPr>
          <w:rFonts w:ascii="Arial" w:hAnsi="Arial" w:cs="Arial"/>
          <w:spacing w:val="0"/>
          <w:lang w:val="fr-FR"/>
        </w:rPr>
        <w:t xml:space="preserve"> désigne tout</w:t>
      </w:r>
      <w:r w:rsidR="007869C5">
        <w:rPr>
          <w:rFonts w:ascii="Arial" w:hAnsi="Arial" w:cs="Arial"/>
          <w:spacing w:val="0"/>
          <w:lang w:val="fr-FR"/>
        </w:rPr>
        <w:t xml:space="preserve"> ressortissant</w:t>
      </w:r>
      <w:r w:rsidR="00E47297">
        <w:rPr>
          <w:rFonts w:ascii="Arial" w:hAnsi="Arial" w:cs="Arial"/>
          <w:spacing w:val="0"/>
          <w:lang w:val="fr-FR"/>
        </w:rPr>
        <w:t>,</w:t>
      </w:r>
      <w:r w:rsidR="00700459" w:rsidRPr="006E7F58">
        <w:rPr>
          <w:rFonts w:ascii="Arial" w:hAnsi="Arial" w:cs="Arial"/>
          <w:spacing w:val="0"/>
          <w:lang w:val="fr-FR"/>
        </w:rPr>
        <w:t xml:space="preserve"> en</w:t>
      </w:r>
      <w:r w:rsidR="00600930" w:rsidRPr="006E7F58">
        <w:rPr>
          <w:rFonts w:ascii="Arial" w:hAnsi="Arial" w:cs="Arial"/>
          <w:spacing w:val="0"/>
          <w:lang w:val="fr-FR"/>
        </w:rPr>
        <w:t xml:space="preserve">treprise </w:t>
      </w:r>
      <w:r w:rsidR="00E47297">
        <w:rPr>
          <w:rFonts w:ascii="Arial" w:hAnsi="Arial" w:cs="Arial"/>
          <w:spacing w:val="0"/>
          <w:lang w:val="fr-FR"/>
        </w:rPr>
        <w:t xml:space="preserve">ou société </w:t>
      </w:r>
      <w:r w:rsidR="00600930" w:rsidRPr="006E7F58">
        <w:rPr>
          <w:rFonts w:ascii="Arial" w:hAnsi="Arial" w:cs="Arial"/>
          <w:spacing w:val="0"/>
          <w:lang w:val="fr-FR"/>
        </w:rPr>
        <w:t xml:space="preserve">d’un Etat </w:t>
      </w:r>
      <w:r w:rsidR="008A4901" w:rsidRPr="006E7F58">
        <w:rPr>
          <w:rFonts w:ascii="Arial" w:hAnsi="Arial" w:cs="Arial"/>
          <w:spacing w:val="0"/>
          <w:lang w:val="fr-FR"/>
        </w:rPr>
        <w:t>membre</w:t>
      </w:r>
      <w:r w:rsidR="00600930" w:rsidRPr="006E7F58">
        <w:rPr>
          <w:rFonts w:ascii="Arial" w:hAnsi="Arial" w:cs="Arial"/>
          <w:spacing w:val="0"/>
          <w:lang w:val="fr-FR"/>
        </w:rPr>
        <w:t>, ou un</w:t>
      </w:r>
      <w:r w:rsidR="00700459" w:rsidRPr="006E7F58">
        <w:rPr>
          <w:rFonts w:ascii="Arial" w:hAnsi="Arial" w:cs="Arial"/>
          <w:spacing w:val="0"/>
          <w:lang w:val="fr-FR"/>
        </w:rPr>
        <w:t xml:space="preserve"> </w:t>
      </w:r>
      <w:r w:rsidR="007869C5">
        <w:rPr>
          <w:rFonts w:ascii="Arial" w:hAnsi="Arial" w:cs="Arial"/>
          <w:spacing w:val="0"/>
          <w:lang w:val="fr-FR"/>
        </w:rPr>
        <w:t>ressortissant</w:t>
      </w:r>
      <w:r w:rsidR="00E47297">
        <w:rPr>
          <w:rFonts w:ascii="Arial" w:hAnsi="Arial" w:cs="Arial"/>
          <w:spacing w:val="0"/>
          <w:lang w:val="fr-FR"/>
        </w:rPr>
        <w:t>,</w:t>
      </w:r>
      <w:r w:rsidR="007869C5">
        <w:rPr>
          <w:rFonts w:ascii="Arial" w:hAnsi="Arial" w:cs="Arial"/>
          <w:spacing w:val="0"/>
          <w:lang w:val="fr-FR"/>
        </w:rPr>
        <w:t xml:space="preserve"> une</w:t>
      </w:r>
      <w:r w:rsidR="00700459" w:rsidRPr="006E7F58">
        <w:rPr>
          <w:rFonts w:ascii="Arial" w:hAnsi="Arial" w:cs="Arial"/>
          <w:spacing w:val="0"/>
          <w:lang w:val="fr-FR"/>
        </w:rPr>
        <w:t xml:space="preserve"> entreprise</w:t>
      </w:r>
      <w:r w:rsidR="00E47297">
        <w:rPr>
          <w:rFonts w:ascii="Arial" w:hAnsi="Arial" w:cs="Arial"/>
          <w:spacing w:val="0"/>
          <w:lang w:val="fr-FR"/>
        </w:rPr>
        <w:t xml:space="preserve"> ou une société</w:t>
      </w:r>
      <w:r w:rsidR="00700459" w:rsidRPr="006E7F58">
        <w:rPr>
          <w:rFonts w:ascii="Arial" w:hAnsi="Arial" w:cs="Arial"/>
          <w:spacing w:val="0"/>
          <w:lang w:val="fr-FR"/>
        </w:rPr>
        <w:t xml:space="preserve"> de tout autre pays qui a </w:t>
      </w:r>
      <w:r w:rsidR="003D24B8" w:rsidRPr="006E7F58">
        <w:rPr>
          <w:rFonts w:ascii="Arial" w:hAnsi="Arial" w:cs="Arial"/>
          <w:spacing w:val="0"/>
          <w:lang w:val="fr-FR"/>
        </w:rPr>
        <w:t>effectué un investissement</w:t>
      </w:r>
      <w:r w:rsidR="00700459" w:rsidRPr="006E7F58">
        <w:rPr>
          <w:rFonts w:ascii="Arial" w:hAnsi="Arial" w:cs="Arial"/>
          <w:spacing w:val="0"/>
          <w:lang w:val="fr-FR"/>
        </w:rPr>
        <w:t xml:space="preserve"> dans un Etat </w:t>
      </w:r>
      <w:r w:rsidR="00ED3EBA">
        <w:rPr>
          <w:rFonts w:ascii="Arial" w:hAnsi="Arial" w:cs="Arial"/>
          <w:spacing w:val="0"/>
          <w:lang w:val="fr-FR"/>
        </w:rPr>
        <w:t xml:space="preserve">membre </w:t>
      </w:r>
      <w:r w:rsidR="00B25C3A" w:rsidRPr="006E7F58">
        <w:rPr>
          <w:rFonts w:ascii="Arial" w:hAnsi="Arial" w:cs="Arial"/>
          <w:spacing w:val="0"/>
          <w:lang w:val="fr-FR"/>
        </w:rPr>
        <w:t>;</w:t>
      </w:r>
    </w:p>
    <w:p w14:paraId="0395FC90" w14:textId="77777777" w:rsidR="00B25642" w:rsidRPr="006E7F58" w:rsidRDefault="00B25642" w:rsidP="00D70EAB">
      <w:pPr>
        <w:pStyle w:val="ListParagraph"/>
        <w:numPr>
          <w:ilvl w:val="0"/>
          <w:numId w:val="0"/>
        </w:numPr>
        <w:spacing w:before="0" w:after="0" w:line="240" w:lineRule="auto"/>
        <w:ind w:left="709"/>
        <w:rPr>
          <w:rFonts w:ascii="Arial" w:hAnsi="Arial" w:cs="Arial"/>
          <w:spacing w:val="0"/>
          <w:lang w:val="fr-FR"/>
        </w:rPr>
      </w:pPr>
    </w:p>
    <w:p w14:paraId="7A495001" w14:textId="2D27F452" w:rsidR="00700459" w:rsidRPr="006E7F58" w:rsidRDefault="00C930D3" w:rsidP="00D70EAB">
      <w:pPr>
        <w:pStyle w:val="ListParagraph"/>
        <w:numPr>
          <w:ilvl w:val="0"/>
          <w:numId w:val="9"/>
        </w:numPr>
        <w:spacing w:before="0" w:after="0" w:line="240" w:lineRule="auto"/>
        <w:ind w:hanging="709"/>
        <w:rPr>
          <w:rFonts w:ascii="Arial" w:hAnsi="Arial" w:cs="Arial"/>
          <w:spacing w:val="0"/>
          <w:lang w:val="fr-FR"/>
        </w:rPr>
      </w:pPr>
      <w:r>
        <w:rPr>
          <w:rFonts w:ascii="Arial" w:hAnsi="Arial" w:cs="Arial"/>
          <w:spacing w:val="0"/>
          <w:lang w:val="fr-FR"/>
        </w:rPr>
        <w:t>« </w:t>
      </w:r>
      <w:r w:rsidR="001D28CC">
        <w:rPr>
          <w:rFonts w:ascii="Arial" w:hAnsi="Arial" w:cs="Arial"/>
          <w:spacing w:val="0"/>
          <w:lang w:val="fr-FR"/>
        </w:rPr>
        <w:t>l</w:t>
      </w:r>
      <w:r w:rsidR="00700459" w:rsidRPr="006E7F58">
        <w:rPr>
          <w:rFonts w:ascii="Arial" w:hAnsi="Arial" w:cs="Arial"/>
          <w:spacing w:val="0"/>
          <w:lang w:val="fr-FR"/>
        </w:rPr>
        <w:t xml:space="preserve">iste des secteurs d’investissements </w:t>
      </w:r>
      <w:r w:rsidR="00DC7893" w:rsidRPr="006E7F58">
        <w:rPr>
          <w:rFonts w:ascii="Arial" w:hAnsi="Arial" w:cs="Arial"/>
          <w:spacing w:val="0"/>
          <w:lang w:val="fr-FR"/>
        </w:rPr>
        <w:t>programm</w:t>
      </w:r>
      <w:r w:rsidR="003D24B8" w:rsidRPr="006E7F58">
        <w:rPr>
          <w:rFonts w:ascii="Arial" w:hAnsi="Arial" w:cs="Arial"/>
          <w:spacing w:val="0"/>
          <w:lang w:val="fr-FR"/>
        </w:rPr>
        <w:t>é</w:t>
      </w:r>
      <w:r>
        <w:rPr>
          <w:rFonts w:ascii="Arial" w:hAnsi="Arial" w:cs="Arial"/>
          <w:spacing w:val="0"/>
          <w:lang w:val="fr-FR"/>
        </w:rPr>
        <w:t>s »</w:t>
      </w:r>
      <w:r w:rsidR="0008543D" w:rsidRPr="006E7F58">
        <w:rPr>
          <w:rFonts w:ascii="Arial" w:hAnsi="Arial" w:cs="Arial"/>
          <w:spacing w:val="0"/>
          <w:lang w:val="fr-FR"/>
        </w:rPr>
        <w:t xml:space="preserve"> désigne la liste</w:t>
      </w:r>
      <w:r w:rsidR="00DC7893" w:rsidRPr="006E7F58">
        <w:rPr>
          <w:rFonts w:ascii="Arial" w:hAnsi="Arial" w:cs="Arial"/>
          <w:spacing w:val="0"/>
          <w:lang w:val="fr-FR"/>
        </w:rPr>
        <w:t xml:space="preserve"> </w:t>
      </w:r>
      <w:r w:rsidR="0008543D" w:rsidRPr="006E7F58">
        <w:rPr>
          <w:rFonts w:ascii="Arial" w:hAnsi="Arial" w:cs="Arial"/>
          <w:spacing w:val="0"/>
          <w:lang w:val="fr-FR"/>
        </w:rPr>
        <w:t>des secteurs exclus</w:t>
      </w:r>
      <w:r w:rsidR="00ED6BF7" w:rsidRPr="006E7F58">
        <w:rPr>
          <w:rFonts w:ascii="Arial" w:hAnsi="Arial" w:cs="Arial"/>
          <w:spacing w:val="0"/>
          <w:lang w:val="fr-FR"/>
        </w:rPr>
        <w:t xml:space="preserve"> </w:t>
      </w:r>
      <w:r w:rsidR="00615967">
        <w:rPr>
          <w:rFonts w:ascii="Arial" w:hAnsi="Arial" w:cs="Arial"/>
          <w:spacing w:val="0"/>
          <w:lang w:val="fr-FR"/>
        </w:rPr>
        <w:t xml:space="preserve">des </w:t>
      </w:r>
      <w:r w:rsidR="00615967" w:rsidRPr="006E7F58">
        <w:rPr>
          <w:rFonts w:ascii="Arial" w:hAnsi="Arial" w:cs="Arial"/>
          <w:spacing w:val="0"/>
          <w:lang w:val="fr-FR"/>
        </w:rPr>
        <w:t xml:space="preserve">Etats </w:t>
      </w:r>
      <w:r w:rsidR="00ED3EBA">
        <w:rPr>
          <w:rFonts w:ascii="Arial" w:hAnsi="Arial" w:cs="Arial"/>
          <w:spacing w:val="0"/>
          <w:lang w:val="fr-FR"/>
        </w:rPr>
        <w:t xml:space="preserve">membres </w:t>
      </w:r>
      <w:r w:rsidR="0008543D" w:rsidRPr="006E7F58">
        <w:rPr>
          <w:rFonts w:ascii="Arial" w:hAnsi="Arial" w:cs="Arial"/>
          <w:spacing w:val="0"/>
          <w:lang w:val="fr-FR"/>
        </w:rPr>
        <w:t xml:space="preserve">ou toute autre liste soumise par les Etats </w:t>
      </w:r>
      <w:r w:rsidR="00ED3EBA">
        <w:rPr>
          <w:rFonts w:ascii="Arial" w:hAnsi="Arial" w:cs="Arial"/>
          <w:spacing w:val="0"/>
          <w:lang w:val="fr-FR"/>
        </w:rPr>
        <w:t>membres</w:t>
      </w:r>
      <w:r w:rsidR="0008543D" w:rsidRPr="006E7F58">
        <w:rPr>
          <w:rFonts w:ascii="Arial" w:hAnsi="Arial" w:cs="Arial"/>
          <w:spacing w:val="0"/>
          <w:lang w:val="fr-FR"/>
        </w:rPr>
        <w:t> </w:t>
      </w:r>
      <w:r w:rsidR="007869C5">
        <w:rPr>
          <w:rFonts w:ascii="Arial" w:hAnsi="Arial" w:cs="Arial"/>
          <w:spacing w:val="0"/>
          <w:lang w:val="fr-FR"/>
        </w:rPr>
        <w:t>le cas échéant </w:t>
      </w:r>
      <w:r w:rsidR="0008543D" w:rsidRPr="006E7F58">
        <w:rPr>
          <w:rFonts w:ascii="Arial" w:hAnsi="Arial" w:cs="Arial"/>
          <w:spacing w:val="0"/>
          <w:lang w:val="fr-FR"/>
        </w:rPr>
        <w:t>;</w:t>
      </w:r>
    </w:p>
    <w:p w14:paraId="2C06D24B" w14:textId="77777777" w:rsidR="00B25642" w:rsidRPr="006E7F58" w:rsidRDefault="00B25642" w:rsidP="00D70EAB">
      <w:pPr>
        <w:pStyle w:val="ListParagraph"/>
        <w:numPr>
          <w:ilvl w:val="0"/>
          <w:numId w:val="0"/>
        </w:numPr>
        <w:spacing w:before="0" w:after="0" w:line="240" w:lineRule="auto"/>
        <w:ind w:left="709"/>
        <w:rPr>
          <w:rFonts w:ascii="Arial" w:hAnsi="Arial" w:cs="Arial"/>
          <w:spacing w:val="0"/>
          <w:lang w:val="fr-FR"/>
        </w:rPr>
      </w:pPr>
    </w:p>
    <w:p w14:paraId="446C604A" w14:textId="116489F5" w:rsidR="0008543D" w:rsidRPr="006E7F58" w:rsidRDefault="00C930D3" w:rsidP="001D28CC">
      <w:pPr>
        <w:pStyle w:val="ListParagraph"/>
        <w:numPr>
          <w:ilvl w:val="0"/>
          <w:numId w:val="9"/>
        </w:numPr>
        <w:spacing w:before="0" w:after="0" w:line="240" w:lineRule="auto"/>
        <w:ind w:hanging="709"/>
        <w:rPr>
          <w:rFonts w:ascii="Arial" w:hAnsi="Arial" w:cs="Arial"/>
          <w:spacing w:val="0"/>
          <w:lang w:val="fr-FR"/>
        </w:rPr>
      </w:pPr>
      <w:r>
        <w:rPr>
          <w:rFonts w:ascii="Arial" w:hAnsi="Arial" w:cs="Arial"/>
          <w:spacing w:val="0"/>
          <w:lang w:val="fr-FR"/>
        </w:rPr>
        <w:t xml:space="preserve">« Etat </w:t>
      </w:r>
      <w:r w:rsidR="00ED3EBA">
        <w:rPr>
          <w:rFonts w:ascii="Arial" w:hAnsi="Arial" w:cs="Arial"/>
          <w:spacing w:val="0"/>
          <w:lang w:val="fr-FR"/>
        </w:rPr>
        <w:t xml:space="preserve">membre </w:t>
      </w:r>
      <w:r>
        <w:rPr>
          <w:rFonts w:ascii="Arial" w:hAnsi="Arial" w:cs="Arial"/>
          <w:spacing w:val="0"/>
          <w:lang w:val="fr-FR"/>
        </w:rPr>
        <w:t>»</w:t>
      </w:r>
      <w:r w:rsidR="0008543D" w:rsidRPr="006E7F58">
        <w:rPr>
          <w:rFonts w:ascii="Arial" w:hAnsi="Arial" w:cs="Arial"/>
          <w:spacing w:val="0"/>
          <w:lang w:val="fr-FR"/>
        </w:rPr>
        <w:t xml:space="preserve"> désigne tout Etat </w:t>
      </w:r>
      <w:r w:rsidR="00ED3EBA">
        <w:rPr>
          <w:rFonts w:ascii="Arial" w:hAnsi="Arial" w:cs="Arial"/>
          <w:spacing w:val="0"/>
          <w:lang w:val="fr-FR"/>
        </w:rPr>
        <w:t xml:space="preserve">membre </w:t>
      </w:r>
      <w:r w:rsidR="0008543D" w:rsidRPr="006E7F58">
        <w:rPr>
          <w:rFonts w:ascii="Arial" w:hAnsi="Arial" w:cs="Arial"/>
          <w:spacing w:val="0"/>
          <w:lang w:val="fr-FR"/>
        </w:rPr>
        <w:t xml:space="preserve">tel que défini dans l’Acte </w:t>
      </w:r>
      <w:r w:rsidR="00ED3EBA">
        <w:rPr>
          <w:rFonts w:ascii="Arial" w:hAnsi="Arial" w:cs="Arial"/>
          <w:spacing w:val="0"/>
          <w:lang w:val="fr-FR"/>
        </w:rPr>
        <w:t>c</w:t>
      </w:r>
      <w:r w:rsidR="0008543D" w:rsidRPr="006E7F58">
        <w:rPr>
          <w:rFonts w:ascii="Arial" w:hAnsi="Arial" w:cs="Arial"/>
          <w:spacing w:val="0"/>
          <w:lang w:val="fr-FR"/>
        </w:rPr>
        <w:t>onstitutif</w:t>
      </w:r>
      <w:r w:rsidR="00ED6BF7" w:rsidRPr="006E7F58">
        <w:rPr>
          <w:rFonts w:ascii="Arial" w:hAnsi="Arial" w:cs="Arial"/>
          <w:spacing w:val="0"/>
          <w:lang w:val="fr-FR"/>
        </w:rPr>
        <w:t xml:space="preserve"> </w:t>
      </w:r>
      <w:r w:rsidR="0008543D" w:rsidRPr="006E7F58">
        <w:rPr>
          <w:rFonts w:ascii="Arial" w:hAnsi="Arial" w:cs="Arial"/>
          <w:spacing w:val="0"/>
          <w:lang w:val="fr-FR"/>
        </w:rPr>
        <w:t xml:space="preserve">de l’Union </w:t>
      </w:r>
      <w:r w:rsidR="00925F1F">
        <w:rPr>
          <w:rFonts w:ascii="Arial" w:hAnsi="Arial" w:cs="Arial"/>
          <w:spacing w:val="0"/>
          <w:lang w:val="fr-FR"/>
        </w:rPr>
        <w:t>Africaine</w:t>
      </w:r>
      <w:r w:rsidR="0008543D" w:rsidRPr="006E7F58">
        <w:rPr>
          <w:rFonts w:ascii="Arial" w:hAnsi="Arial" w:cs="Arial"/>
          <w:spacing w:val="0"/>
          <w:lang w:val="fr-FR"/>
        </w:rPr>
        <w:t> ;</w:t>
      </w:r>
    </w:p>
    <w:p w14:paraId="1CBE40A5" w14:textId="77777777" w:rsidR="00B25642" w:rsidRPr="006E7F58" w:rsidRDefault="00B25642" w:rsidP="00D70EAB">
      <w:pPr>
        <w:pStyle w:val="ListParagraph"/>
        <w:numPr>
          <w:ilvl w:val="0"/>
          <w:numId w:val="0"/>
        </w:numPr>
        <w:spacing w:before="0" w:after="0" w:line="240" w:lineRule="auto"/>
        <w:ind w:left="709"/>
        <w:rPr>
          <w:rFonts w:ascii="Arial" w:hAnsi="Arial" w:cs="Arial"/>
          <w:spacing w:val="0"/>
          <w:lang w:val="fr-FR"/>
        </w:rPr>
      </w:pPr>
    </w:p>
    <w:p w14:paraId="1A710D4A" w14:textId="6853C554" w:rsidR="0008543D" w:rsidRPr="006E7F58" w:rsidRDefault="00C930D3" w:rsidP="000E62B2">
      <w:pPr>
        <w:pStyle w:val="ListParagraph"/>
        <w:numPr>
          <w:ilvl w:val="0"/>
          <w:numId w:val="9"/>
        </w:numPr>
        <w:spacing w:before="0" w:after="0" w:line="240" w:lineRule="auto"/>
        <w:ind w:hanging="709"/>
        <w:rPr>
          <w:rFonts w:ascii="Arial" w:hAnsi="Arial" w:cs="Arial"/>
          <w:spacing w:val="0"/>
          <w:lang w:val="fr-FR"/>
        </w:rPr>
      </w:pPr>
      <w:r>
        <w:rPr>
          <w:rFonts w:ascii="Arial" w:hAnsi="Arial" w:cs="Arial"/>
          <w:spacing w:val="0"/>
          <w:lang w:val="fr-FR"/>
        </w:rPr>
        <w:t>« mesures »</w:t>
      </w:r>
      <w:r w:rsidR="00600930" w:rsidRPr="006E7F58">
        <w:rPr>
          <w:rFonts w:ascii="Arial" w:hAnsi="Arial" w:cs="Arial"/>
          <w:spacing w:val="0"/>
          <w:lang w:val="fr-FR"/>
        </w:rPr>
        <w:t xml:space="preserve"> désigne </w:t>
      </w:r>
      <w:r w:rsidR="0008543D" w:rsidRPr="006E7F58">
        <w:rPr>
          <w:rFonts w:ascii="Arial" w:hAnsi="Arial" w:cs="Arial"/>
          <w:spacing w:val="0"/>
          <w:lang w:val="fr-FR"/>
        </w:rPr>
        <w:t xml:space="preserve">toute </w:t>
      </w:r>
      <w:r w:rsidR="00B758D1" w:rsidRPr="006E7F58">
        <w:rPr>
          <w:rFonts w:ascii="Arial" w:hAnsi="Arial" w:cs="Arial"/>
          <w:spacing w:val="0"/>
          <w:lang w:val="fr-FR"/>
        </w:rPr>
        <w:t>décision</w:t>
      </w:r>
      <w:r w:rsidR="0008543D" w:rsidRPr="006E7F58">
        <w:rPr>
          <w:rFonts w:ascii="Arial" w:hAnsi="Arial" w:cs="Arial"/>
          <w:spacing w:val="0"/>
          <w:lang w:val="fr-FR"/>
        </w:rPr>
        <w:t xml:space="preserve"> administrative, </w:t>
      </w:r>
      <w:r w:rsidR="00B758D1" w:rsidRPr="006E7F58">
        <w:rPr>
          <w:rFonts w:ascii="Arial" w:hAnsi="Arial" w:cs="Arial"/>
          <w:spacing w:val="0"/>
          <w:lang w:val="fr-FR"/>
        </w:rPr>
        <w:t>législative</w:t>
      </w:r>
      <w:r w:rsidR="0008543D" w:rsidRPr="006E7F58">
        <w:rPr>
          <w:rFonts w:ascii="Arial" w:hAnsi="Arial" w:cs="Arial"/>
          <w:spacing w:val="0"/>
          <w:lang w:val="fr-FR"/>
        </w:rPr>
        <w:t>, judiciaire</w:t>
      </w:r>
      <w:r w:rsidR="00D93D52" w:rsidRPr="006E7F58">
        <w:rPr>
          <w:rFonts w:ascii="Arial" w:hAnsi="Arial" w:cs="Arial"/>
          <w:spacing w:val="0"/>
          <w:lang w:val="fr-FR"/>
        </w:rPr>
        <w:t xml:space="preserve"> ou politique prise par </w:t>
      </w:r>
      <w:r w:rsidR="00B758D1" w:rsidRPr="006E7F58">
        <w:rPr>
          <w:rFonts w:ascii="Arial" w:hAnsi="Arial" w:cs="Arial"/>
          <w:spacing w:val="0"/>
          <w:lang w:val="fr-FR"/>
        </w:rPr>
        <w:t>l’Etat</w:t>
      </w:r>
      <w:r w:rsidR="00D93D52" w:rsidRPr="006E7F58">
        <w:rPr>
          <w:rFonts w:ascii="Arial" w:hAnsi="Arial" w:cs="Arial"/>
          <w:spacing w:val="0"/>
          <w:lang w:val="fr-FR"/>
        </w:rPr>
        <w:t xml:space="preserve"> </w:t>
      </w:r>
      <w:r w:rsidR="00EE7C8F" w:rsidRPr="006E7F58">
        <w:rPr>
          <w:rFonts w:ascii="Arial" w:hAnsi="Arial" w:cs="Arial"/>
          <w:spacing w:val="0"/>
          <w:lang w:val="fr-FR"/>
        </w:rPr>
        <w:t>d’accueil</w:t>
      </w:r>
      <w:r w:rsidR="00D93D52" w:rsidRPr="006E7F58">
        <w:rPr>
          <w:rFonts w:ascii="Arial" w:hAnsi="Arial" w:cs="Arial"/>
          <w:spacing w:val="0"/>
          <w:lang w:val="fr-FR"/>
        </w:rPr>
        <w:t xml:space="preserve"> concern</w:t>
      </w:r>
      <w:r w:rsidR="000E62B2">
        <w:rPr>
          <w:rFonts w:ascii="Arial" w:hAnsi="Arial" w:cs="Arial"/>
          <w:spacing w:val="0"/>
          <w:lang w:val="fr-FR"/>
        </w:rPr>
        <w:t>é</w:t>
      </w:r>
      <w:r w:rsidR="00D93D52" w:rsidRPr="006E7F58">
        <w:rPr>
          <w:rFonts w:ascii="Arial" w:hAnsi="Arial" w:cs="Arial"/>
          <w:spacing w:val="0"/>
          <w:lang w:val="fr-FR"/>
        </w:rPr>
        <w:t xml:space="preserve"> </w:t>
      </w:r>
      <w:r w:rsidR="00C6638F" w:rsidRPr="006E7F58">
        <w:rPr>
          <w:rFonts w:ascii="Arial" w:hAnsi="Arial" w:cs="Arial"/>
          <w:spacing w:val="0"/>
          <w:lang w:val="fr-FR"/>
        </w:rPr>
        <w:t xml:space="preserve">et </w:t>
      </w:r>
      <w:r w:rsidR="00B758D1" w:rsidRPr="006E7F58">
        <w:rPr>
          <w:rFonts w:ascii="Arial" w:hAnsi="Arial" w:cs="Arial"/>
          <w:spacing w:val="0"/>
          <w:lang w:val="fr-FR"/>
        </w:rPr>
        <w:t>ayant des répercussions sur</w:t>
      </w:r>
      <w:r w:rsidR="00D93D52" w:rsidRPr="006E7F58">
        <w:rPr>
          <w:rFonts w:ascii="Arial" w:hAnsi="Arial" w:cs="Arial"/>
          <w:spacing w:val="0"/>
          <w:lang w:val="fr-FR"/>
        </w:rPr>
        <w:t xml:space="preserve"> un investissement </w:t>
      </w:r>
      <w:r w:rsidR="000E62B2">
        <w:rPr>
          <w:rFonts w:ascii="Arial" w:hAnsi="Arial" w:cs="Arial"/>
          <w:spacing w:val="0"/>
          <w:lang w:val="fr-FR"/>
        </w:rPr>
        <w:t>sur</w:t>
      </w:r>
      <w:r w:rsidR="000E62B2" w:rsidRPr="006E7F58">
        <w:rPr>
          <w:rFonts w:ascii="Arial" w:hAnsi="Arial" w:cs="Arial"/>
          <w:spacing w:val="0"/>
          <w:lang w:val="fr-FR"/>
        </w:rPr>
        <w:t xml:space="preserve"> </w:t>
      </w:r>
      <w:r w:rsidR="00504606">
        <w:rPr>
          <w:rFonts w:ascii="Arial" w:hAnsi="Arial" w:cs="Arial"/>
          <w:spacing w:val="0"/>
          <w:lang w:val="fr-FR"/>
        </w:rPr>
        <w:t>son territoire</w:t>
      </w:r>
      <w:r w:rsidR="00D93D52" w:rsidRPr="006E7F58">
        <w:rPr>
          <w:rFonts w:ascii="Arial" w:hAnsi="Arial" w:cs="Arial"/>
          <w:spacing w:val="0"/>
          <w:lang w:val="fr-FR"/>
        </w:rPr>
        <w:t> ;</w:t>
      </w:r>
    </w:p>
    <w:p w14:paraId="61C5AE6E" w14:textId="6D2B08C3" w:rsidR="00545204" w:rsidRPr="006E7F58" w:rsidRDefault="00D474A2" w:rsidP="00D70EAB">
      <w:pPr>
        <w:pStyle w:val="ListParagraph"/>
        <w:numPr>
          <w:ilvl w:val="0"/>
          <w:numId w:val="0"/>
        </w:numPr>
        <w:spacing w:before="0" w:after="0" w:line="240" w:lineRule="auto"/>
        <w:ind w:left="567"/>
        <w:rPr>
          <w:rFonts w:ascii="Arial" w:hAnsi="Arial" w:cs="Arial"/>
          <w:spacing w:val="0"/>
          <w:lang w:val="fr-FR"/>
        </w:rPr>
      </w:pPr>
      <w:r w:rsidRPr="006E7F58">
        <w:rPr>
          <w:rFonts w:ascii="Arial" w:hAnsi="Arial" w:cs="Arial"/>
          <w:spacing w:val="0"/>
          <w:lang w:val="fr-FR"/>
        </w:rPr>
        <w:t xml:space="preserve"> </w:t>
      </w:r>
    </w:p>
    <w:p w14:paraId="40688747" w14:textId="7C78B4D1" w:rsidR="00B758D1" w:rsidRPr="006E7F58" w:rsidRDefault="00C930D3" w:rsidP="000E62B2">
      <w:pPr>
        <w:pStyle w:val="ListParagraph"/>
        <w:numPr>
          <w:ilvl w:val="0"/>
          <w:numId w:val="9"/>
        </w:numPr>
        <w:spacing w:before="0" w:after="0" w:line="240" w:lineRule="auto"/>
        <w:ind w:hanging="709"/>
        <w:rPr>
          <w:rFonts w:ascii="Arial" w:hAnsi="Arial" w:cs="Arial"/>
          <w:spacing w:val="0"/>
          <w:lang w:val="fr-FR"/>
        </w:rPr>
      </w:pPr>
      <w:r>
        <w:rPr>
          <w:rFonts w:ascii="Arial" w:hAnsi="Arial" w:cs="Arial"/>
          <w:spacing w:val="0"/>
          <w:lang w:val="fr-FR"/>
        </w:rPr>
        <w:t>« </w:t>
      </w:r>
      <w:r w:rsidR="00C6638F" w:rsidRPr="006E7F58">
        <w:rPr>
          <w:rFonts w:ascii="Arial" w:hAnsi="Arial" w:cs="Arial"/>
          <w:spacing w:val="0"/>
          <w:lang w:val="fr-FR"/>
        </w:rPr>
        <w:t>ressortissant</w:t>
      </w:r>
      <w:r>
        <w:rPr>
          <w:rFonts w:ascii="Arial" w:hAnsi="Arial" w:cs="Arial"/>
          <w:spacing w:val="0"/>
          <w:lang w:val="fr-FR"/>
        </w:rPr>
        <w:t> »</w:t>
      </w:r>
      <w:r w:rsidR="00B758D1" w:rsidRPr="006E7F58">
        <w:rPr>
          <w:rFonts w:ascii="Arial" w:hAnsi="Arial" w:cs="Arial"/>
          <w:spacing w:val="0"/>
          <w:lang w:val="fr-FR"/>
        </w:rPr>
        <w:t xml:space="preserve"> désigne une personne </w:t>
      </w:r>
      <w:r w:rsidR="00615967">
        <w:rPr>
          <w:rFonts w:ascii="Arial" w:hAnsi="Arial" w:cs="Arial"/>
          <w:spacing w:val="0"/>
          <w:lang w:val="fr-FR"/>
        </w:rPr>
        <w:t xml:space="preserve">physique </w:t>
      </w:r>
      <w:r w:rsidR="00B758D1" w:rsidRPr="006E7F58">
        <w:rPr>
          <w:rFonts w:ascii="Arial" w:hAnsi="Arial" w:cs="Arial"/>
          <w:spacing w:val="0"/>
          <w:lang w:val="fr-FR"/>
        </w:rPr>
        <w:t>qui est citoyen</w:t>
      </w:r>
      <w:r w:rsidR="00ED6BF7" w:rsidRPr="006E7F58">
        <w:rPr>
          <w:rFonts w:ascii="Arial" w:hAnsi="Arial" w:cs="Arial"/>
          <w:spacing w:val="0"/>
          <w:lang w:val="fr-FR"/>
        </w:rPr>
        <w:t xml:space="preserve"> </w:t>
      </w:r>
      <w:r w:rsidR="000E62B2">
        <w:rPr>
          <w:rFonts w:ascii="Arial" w:hAnsi="Arial" w:cs="Arial"/>
          <w:spacing w:val="0"/>
          <w:lang w:val="fr-FR"/>
        </w:rPr>
        <w:t>d’un</w:t>
      </w:r>
      <w:r w:rsidR="00B758D1" w:rsidRPr="006E7F58">
        <w:rPr>
          <w:rFonts w:ascii="Arial" w:hAnsi="Arial" w:cs="Arial"/>
          <w:spacing w:val="0"/>
          <w:lang w:val="fr-FR"/>
        </w:rPr>
        <w:t xml:space="preserve"> Etat </w:t>
      </w:r>
      <w:r w:rsidR="00ED3EBA">
        <w:rPr>
          <w:rFonts w:ascii="Arial" w:hAnsi="Arial" w:cs="Arial"/>
          <w:spacing w:val="0"/>
          <w:lang w:val="fr-FR"/>
        </w:rPr>
        <w:t xml:space="preserve">membre </w:t>
      </w:r>
      <w:r w:rsidR="00B758D1" w:rsidRPr="006E7F58">
        <w:rPr>
          <w:rFonts w:ascii="Arial" w:hAnsi="Arial" w:cs="Arial"/>
          <w:spacing w:val="0"/>
          <w:lang w:val="fr-FR"/>
        </w:rPr>
        <w:t>;</w:t>
      </w:r>
    </w:p>
    <w:p w14:paraId="49C2B2A9" w14:textId="77777777" w:rsidR="00B25642" w:rsidRPr="006E7F58" w:rsidRDefault="00B25642" w:rsidP="00D70EAB">
      <w:pPr>
        <w:pStyle w:val="ListParagraph"/>
        <w:numPr>
          <w:ilvl w:val="0"/>
          <w:numId w:val="0"/>
        </w:numPr>
        <w:spacing w:before="0" w:after="0" w:line="240" w:lineRule="auto"/>
        <w:ind w:left="709"/>
        <w:rPr>
          <w:rFonts w:ascii="Arial" w:hAnsi="Arial" w:cs="Arial"/>
          <w:spacing w:val="0"/>
          <w:lang w:val="fr-FR"/>
        </w:rPr>
      </w:pPr>
    </w:p>
    <w:p w14:paraId="2B5B507E" w14:textId="654DA71A" w:rsidR="000156BE" w:rsidRPr="006E7F58" w:rsidRDefault="00C930D3" w:rsidP="000E62B2">
      <w:pPr>
        <w:pStyle w:val="ListParagraph"/>
        <w:numPr>
          <w:ilvl w:val="0"/>
          <w:numId w:val="9"/>
        </w:numPr>
        <w:spacing w:before="0" w:after="0" w:line="240" w:lineRule="auto"/>
        <w:ind w:hanging="709"/>
        <w:rPr>
          <w:rFonts w:ascii="Arial" w:hAnsi="Arial" w:cs="Arial"/>
          <w:spacing w:val="0"/>
          <w:lang w:val="fr-FR"/>
        </w:rPr>
      </w:pPr>
      <w:r>
        <w:rPr>
          <w:rFonts w:ascii="Arial" w:hAnsi="Arial" w:cs="Arial"/>
          <w:spacing w:val="0"/>
          <w:lang w:val="fr-FR"/>
        </w:rPr>
        <w:t>« placement de portefeuille »</w:t>
      </w:r>
      <w:r w:rsidR="000156BE" w:rsidRPr="006E7F58">
        <w:rPr>
          <w:rFonts w:ascii="Arial" w:hAnsi="Arial" w:cs="Arial"/>
          <w:spacing w:val="0"/>
          <w:lang w:val="fr-FR"/>
        </w:rPr>
        <w:t xml:space="preserve"> </w:t>
      </w:r>
      <w:r w:rsidR="00600930" w:rsidRPr="006E7F58">
        <w:rPr>
          <w:rFonts w:ascii="Arial" w:hAnsi="Arial" w:cs="Arial"/>
          <w:spacing w:val="0"/>
          <w:lang w:val="fr-FR"/>
        </w:rPr>
        <w:t xml:space="preserve">désigne </w:t>
      </w:r>
      <w:r w:rsidR="000156BE" w:rsidRPr="006E7F58">
        <w:rPr>
          <w:rFonts w:ascii="Arial" w:hAnsi="Arial" w:cs="Arial"/>
          <w:spacing w:val="0"/>
          <w:lang w:val="fr-FR"/>
        </w:rPr>
        <w:t xml:space="preserve">tout investissement </w:t>
      </w:r>
      <w:r w:rsidR="00753275" w:rsidRPr="006E7F58">
        <w:rPr>
          <w:rFonts w:ascii="Arial" w:hAnsi="Arial" w:cs="Arial"/>
          <w:spacing w:val="0"/>
          <w:lang w:val="fr-FR"/>
        </w:rPr>
        <w:t>réalisé par un</w:t>
      </w:r>
      <w:r w:rsidR="000156BE" w:rsidRPr="006E7F58">
        <w:rPr>
          <w:rFonts w:ascii="Arial" w:hAnsi="Arial" w:cs="Arial"/>
          <w:spacing w:val="0"/>
          <w:lang w:val="fr-FR"/>
        </w:rPr>
        <w:t xml:space="preserve"> investisseur </w:t>
      </w:r>
      <w:r w:rsidR="00753275" w:rsidRPr="006E7F58">
        <w:rPr>
          <w:rFonts w:ascii="Arial" w:hAnsi="Arial" w:cs="Arial"/>
          <w:spacing w:val="0"/>
          <w:lang w:val="fr-FR"/>
        </w:rPr>
        <w:t xml:space="preserve">qui </w:t>
      </w:r>
      <w:r w:rsidR="000156BE" w:rsidRPr="006E7F58">
        <w:rPr>
          <w:rFonts w:ascii="Arial" w:hAnsi="Arial" w:cs="Arial"/>
          <w:spacing w:val="0"/>
          <w:lang w:val="fr-FR"/>
        </w:rPr>
        <w:t xml:space="preserve">possède moins de 10% des actions </w:t>
      </w:r>
      <w:r w:rsidR="00753275" w:rsidRPr="006E7F58">
        <w:rPr>
          <w:rFonts w:ascii="Arial" w:hAnsi="Arial" w:cs="Arial"/>
          <w:spacing w:val="0"/>
          <w:lang w:val="fr-FR"/>
        </w:rPr>
        <w:t>d’</w:t>
      </w:r>
      <w:r w:rsidR="000156BE" w:rsidRPr="006E7F58">
        <w:rPr>
          <w:rFonts w:ascii="Arial" w:hAnsi="Arial" w:cs="Arial"/>
          <w:spacing w:val="0"/>
          <w:lang w:val="fr-FR"/>
        </w:rPr>
        <w:t xml:space="preserve">une </w:t>
      </w:r>
      <w:r w:rsidR="00E47297">
        <w:rPr>
          <w:rFonts w:ascii="Arial" w:hAnsi="Arial" w:cs="Arial"/>
          <w:spacing w:val="0"/>
          <w:lang w:val="fr-FR"/>
        </w:rPr>
        <w:t>société</w:t>
      </w:r>
      <w:r w:rsidR="004E77D5">
        <w:rPr>
          <w:rFonts w:ascii="Arial" w:hAnsi="Arial" w:cs="Arial"/>
          <w:spacing w:val="0"/>
          <w:lang w:val="fr-FR"/>
        </w:rPr>
        <w:t>,</w:t>
      </w:r>
      <w:r w:rsidR="00357F82" w:rsidRPr="006E7F58">
        <w:rPr>
          <w:rFonts w:ascii="Arial" w:hAnsi="Arial" w:cs="Arial"/>
          <w:spacing w:val="0"/>
          <w:lang w:val="fr-FR"/>
        </w:rPr>
        <w:t xml:space="preserve"> </w:t>
      </w:r>
      <w:r w:rsidR="000156BE" w:rsidRPr="006E7F58">
        <w:rPr>
          <w:rFonts w:ascii="Arial" w:hAnsi="Arial" w:cs="Arial"/>
          <w:spacing w:val="0"/>
          <w:lang w:val="fr-FR"/>
        </w:rPr>
        <w:t>ou</w:t>
      </w:r>
      <w:r w:rsidR="004E77D5">
        <w:rPr>
          <w:rFonts w:ascii="Arial" w:hAnsi="Arial" w:cs="Arial"/>
          <w:spacing w:val="0"/>
          <w:lang w:val="fr-FR"/>
        </w:rPr>
        <w:t xml:space="preserve"> </w:t>
      </w:r>
      <w:r w:rsidR="000E62B2">
        <w:rPr>
          <w:rFonts w:ascii="Arial" w:hAnsi="Arial" w:cs="Arial"/>
          <w:spacing w:val="0"/>
          <w:lang w:val="fr-FR"/>
        </w:rPr>
        <w:t>d’une acquisition sur le</w:t>
      </w:r>
      <w:r w:rsidR="000156BE" w:rsidRPr="006E7F58">
        <w:rPr>
          <w:rFonts w:ascii="Arial" w:hAnsi="Arial" w:cs="Arial"/>
          <w:spacing w:val="0"/>
          <w:lang w:val="fr-FR"/>
        </w:rPr>
        <w:t xml:space="preserve"> marché boursier</w:t>
      </w:r>
      <w:r w:rsidR="00753275" w:rsidRPr="006E7F58">
        <w:rPr>
          <w:rFonts w:ascii="Arial" w:hAnsi="Arial" w:cs="Arial"/>
          <w:spacing w:val="0"/>
          <w:lang w:val="fr-FR"/>
        </w:rPr>
        <w:t>,</w:t>
      </w:r>
      <w:r w:rsidR="00D474A2" w:rsidRPr="006E7F58">
        <w:rPr>
          <w:rFonts w:ascii="Arial" w:hAnsi="Arial" w:cs="Arial"/>
          <w:spacing w:val="0"/>
          <w:lang w:val="fr-FR"/>
        </w:rPr>
        <w:t xml:space="preserve"> </w:t>
      </w:r>
      <w:r w:rsidR="000E62B2">
        <w:rPr>
          <w:rFonts w:ascii="Arial" w:hAnsi="Arial" w:cs="Arial"/>
          <w:spacing w:val="0"/>
          <w:lang w:val="fr-FR"/>
        </w:rPr>
        <w:t xml:space="preserve">et </w:t>
      </w:r>
      <w:r w:rsidR="00D474A2" w:rsidRPr="006E7F58">
        <w:rPr>
          <w:rFonts w:ascii="Arial" w:hAnsi="Arial" w:cs="Arial"/>
          <w:spacing w:val="0"/>
          <w:lang w:val="fr-FR"/>
        </w:rPr>
        <w:t xml:space="preserve"> </w:t>
      </w:r>
      <w:r w:rsidR="00EE7C8F" w:rsidRPr="006E7F58">
        <w:rPr>
          <w:rFonts w:ascii="Arial" w:hAnsi="Arial" w:cs="Arial"/>
          <w:spacing w:val="0"/>
          <w:lang w:val="fr-FR"/>
        </w:rPr>
        <w:t>qui</w:t>
      </w:r>
      <w:r w:rsidR="000E62B2">
        <w:rPr>
          <w:rFonts w:ascii="Arial" w:hAnsi="Arial" w:cs="Arial"/>
          <w:spacing w:val="0"/>
          <w:lang w:val="fr-FR"/>
        </w:rPr>
        <w:t xml:space="preserve"> se trouve ainsi dans l’impossibilité de diriger la société</w:t>
      </w:r>
      <w:r w:rsidR="00EE7C8F" w:rsidRPr="006E7F58">
        <w:rPr>
          <w:rFonts w:ascii="Arial" w:hAnsi="Arial" w:cs="Arial"/>
          <w:spacing w:val="0"/>
          <w:lang w:val="fr-FR"/>
        </w:rPr>
        <w:t xml:space="preserve"> </w:t>
      </w:r>
      <w:r w:rsidR="00D474A2" w:rsidRPr="006E7F58">
        <w:rPr>
          <w:rFonts w:ascii="Arial" w:hAnsi="Arial" w:cs="Arial"/>
          <w:spacing w:val="0"/>
          <w:lang w:val="fr-FR"/>
        </w:rPr>
        <w:t xml:space="preserve">ou d’influencer </w:t>
      </w:r>
      <w:r w:rsidR="000E62B2">
        <w:rPr>
          <w:rFonts w:ascii="Arial" w:hAnsi="Arial" w:cs="Arial"/>
          <w:spacing w:val="0"/>
          <w:lang w:val="fr-FR"/>
        </w:rPr>
        <w:t>s</w:t>
      </w:r>
      <w:r w:rsidR="00D474A2" w:rsidRPr="006E7F58">
        <w:rPr>
          <w:rFonts w:ascii="Arial" w:hAnsi="Arial" w:cs="Arial"/>
          <w:spacing w:val="0"/>
          <w:lang w:val="fr-FR"/>
        </w:rPr>
        <w:t>a gestion;</w:t>
      </w:r>
    </w:p>
    <w:p w14:paraId="5C5DDD17" w14:textId="77777777" w:rsidR="00B25642" w:rsidRPr="006E7F58" w:rsidRDefault="00B25642" w:rsidP="00D70EAB">
      <w:pPr>
        <w:pStyle w:val="ListParagraph"/>
        <w:numPr>
          <w:ilvl w:val="0"/>
          <w:numId w:val="0"/>
        </w:numPr>
        <w:spacing w:before="0" w:after="0" w:line="240" w:lineRule="auto"/>
        <w:ind w:left="709"/>
        <w:rPr>
          <w:rFonts w:ascii="Arial" w:hAnsi="Arial" w:cs="Arial"/>
          <w:spacing w:val="0"/>
          <w:lang w:val="fr-FR"/>
        </w:rPr>
      </w:pPr>
    </w:p>
    <w:p w14:paraId="6099F4F4" w14:textId="388CE1E0" w:rsidR="00D474A2" w:rsidRPr="006E7F58" w:rsidRDefault="00C930D3" w:rsidP="004223CC">
      <w:pPr>
        <w:pStyle w:val="ListParagraph"/>
        <w:numPr>
          <w:ilvl w:val="0"/>
          <w:numId w:val="9"/>
        </w:numPr>
        <w:spacing w:before="0" w:after="0" w:line="240" w:lineRule="auto"/>
        <w:ind w:hanging="709"/>
        <w:rPr>
          <w:rFonts w:ascii="Arial" w:hAnsi="Arial" w:cs="Arial"/>
          <w:spacing w:val="0"/>
          <w:lang w:val="fr-FR"/>
        </w:rPr>
      </w:pPr>
      <w:r>
        <w:rPr>
          <w:rFonts w:ascii="Arial" w:hAnsi="Arial" w:cs="Arial"/>
          <w:spacing w:val="0"/>
          <w:lang w:val="fr-FR"/>
        </w:rPr>
        <w:t>« </w:t>
      </w:r>
      <w:r w:rsidR="00D474A2" w:rsidRPr="006E7F58">
        <w:rPr>
          <w:rFonts w:ascii="Arial" w:hAnsi="Arial" w:cs="Arial"/>
          <w:spacing w:val="0"/>
          <w:lang w:val="fr-FR"/>
        </w:rPr>
        <w:t xml:space="preserve">agent </w:t>
      </w:r>
      <w:r w:rsidR="00847555" w:rsidRPr="006E7F58">
        <w:rPr>
          <w:rFonts w:ascii="Arial" w:hAnsi="Arial" w:cs="Arial"/>
          <w:spacing w:val="0"/>
          <w:lang w:val="fr-FR"/>
        </w:rPr>
        <w:t>p</w:t>
      </w:r>
      <w:r>
        <w:rPr>
          <w:rFonts w:ascii="Arial" w:hAnsi="Arial" w:cs="Arial"/>
          <w:spacing w:val="0"/>
          <w:lang w:val="fr-FR"/>
        </w:rPr>
        <w:t>ublic »</w:t>
      </w:r>
      <w:r w:rsidR="00B750E3" w:rsidRPr="006E7F58">
        <w:rPr>
          <w:rFonts w:ascii="Arial" w:hAnsi="Arial" w:cs="Arial"/>
          <w:spacing w:val="0"/>
          <w:lang w:val="fr-FR"/>
        </w:rPr>
        <w:t xml:space="preserve"> </w:t>
      </w:r>
      <w:r w:rsidR="005F2B51" w:rsidRPr="006E7F58">
        <w:rPr>
          <w:rFonts w:ascii="Arial" w:hAnsi="Arial" w:cs="Arial"/>
          <w:spacing w:val="0"/>
          <w:lang w:val="fr-FR"/>
        </w:rPr>
        <w:t>désigne</w:t>
      </w:r>
      <w:r w:rsidR="00B750E3" w:rsidRPr="006E7F58">
        <w:rPr>
          <w:rFonts w:ascii="Arial" w:hAnsi="Arial" w:cs="Arial"/>
          <w:spacing w:val="0"/>
          <w:lang w:val="fr-FR"/>
        </w:rPr>
        <w:t xml:space="preserve"> toute personne </w:t>
      </w:r>
      <w:r w:rsidR="005F2B51" w:rsidRPr="006E7F58">
        <w:rPr>
          <w:rFonts w:ascii="Arial" w:hAnsi="Arial" w:cs="Arial"/>
          <w:spacing w:val="0"/>
          <w:lang w:val="fr-FR"/>
        </w:rPr>
        <w:t>nommée</w:t>
      </w:r>
      <w:r w:rsidR="00B750E3" w:rsidRPr="006E7F58">
        <w:rPr>
          <w:rFonts w:ascii="Arial" w:hAnsi="Arial" w:cs="Arial"/>
          <w:spacing w:val="0"/>
          <w:lang w:val="fr-FR"/>
        </w:rPr>
        <w:t xml:space="preserve"> ou </w:t>
      </w:r>
      <w:r w:rsidR="005F2B51" w:rsidRPr="006E7F58">
        <w:rPr>
          <w:rFonts w:ascii="Arial" w:hAnsi="Arial" w:cs="Arial"/>
          <w:spacing w:val="0"/>
          <w:lang w:val="fr-FR"/>
        </w:rPr>
        <w:t>élue</w:t>
      </w:r>
      <w:r w:rsidR="00B750E3" w:rsidRPr="006E7F58">
        <w:rPr>
          <w:rFonts w:ascii="Arial" w:hAnsi="Arial" w:cs="Arial"/>
          <w:spacing w:val="0"/>
          <w:lang w:val="fr-FR"/>
        </w:rPr>
        <w:t xml:space="preserve"> </w:t>
      </w:r>
      <w:r w:rsidR="000E62B2" w:rsidRPr="006E7F58">
        <w:rPr>
          <w:rFonts w:ascii="Arial" w:hAnsi="Arial" w:cs="Arial"/>
          <w:spacing w:val="0"/>
          <w:lang w:val="fr-FR"/>
        </w:rPr>
        <w:t>exerç</w:t>
      </w:r>
      <w:r w:rsidR="000E62B2">
        <w:rPr>
          <w:rFonts w:ascii="Arial" w:hAnsi="Arial" w:cs="Arial"/>
          <w:spacing w:val="0"/>
          <w:lang w:val="fr-FR"/>
        </w:rPr>
        <w:t>ant</w:t>
      </w:r>
      <w:r w:rsidR="00B750E3" w:rsidRPr="006E7F58">
        <w:rPr>
          <w:rFonts w:ascii="Arial" w:hAnsi="Arial" w:cs="Arial"/>
          <w:spacing w:val="0"/>
          <w:lang w:val="fr-FR"/>
        </w:rPr>
        <w:t xml:space="preserve"> des fonctions publiques de façon</w:t>
      </w:r>
      <w:r w:rsidR="00ED6BF7" w:rsidRPr="006E7F58">
        <w:rPr>
          <w:rFonts w:ascii="Arial" w:hAnsi="Arial" w:cs="Arial"/>
          <w:spacing w:val="0"/>
          <w:lang w:val="fr-FR"/>
        </w:rPr>
        <w:t xml:space="preserve"> </w:t>
      </w:r>
      <w:r w:rsidR="00B750E3" w:rsidRPr="006E7F58">
        <w:rPr>
          <w:rFonts w:ascii="Arial" w:hAnsi="Arial" w:cs="Arial"/>
          <w:spacing w:val="0"/>
          <w:lang w:val="fr-FR"/>
        </w:rPr>
        <w:t xml:space="preserve">permanente ou </w:t>
      </w:r>
      <w:r w:rsidR="005F2B51" w:rsidRPr="006E7F58">
        <w:rPr>
          <w:rFonts w:ascii="Arial" w:hAnsi="Arial" w:cs="Arial"/>
          <w:spacing w:val="0"/>
          <w:lang w:val="fr-FR"/>
        </w:rPr>
        <w:t xml:space="preserve">temporaire. </w:t>
      </w:r>
      <w:r w:rsidR="00B750E3" w:rsidRPr="006E7F58">
        <w:rPr>
          <w:rFonts w:ascii="Arial" w:hAnsi="Arial" w:cs="Arial"/>
          <w:spacing w:val="0"/>
          <w:lang w:val="fr-FR"/>
        </w:rPr>
        <w:t xml:space="preserve">Ceci inclut les personnes qui travaillent pour un organe </w:t>
      </w:r>
      <w:r w:rsidR="00966AB1">
        <w:rPr>
          <w:rFonts w:ascii="Arial" w:hAnsi="Arial" w:cs="Arial"/>
          <w:spacing w:val="0"/>
          <w:lang w:val="fr-FR"/>
        </w:rPr>
        <w:t xml:space="preserve"> étatique</w:t>
      </w:r>
      <w:r w:rsidR="004223CC">
        <w:rPr>
          <w:rFonts w:ascii="Arial" w:hAnsi="Arial" w:cs="Arial"/>
          <w:spacing w:val="0"/>
          <w:lang w:val="fr-FR"/>
        </w:rPr>
        <w:t xml:space="preserve">, </w:t>
      </w:r>
      <w:r w:rsidR="00B750E3" w:rsidRPr="006E7F58">
        <w:rPr>
          <w:rFonts w:ascii="Arial" w:hAnsi="Arial" w:cs="Arial"/>
          <w:spacing w:val="0"/>
          <w:lang w:val="fr-FR"/>
        </w:rPr>
        <w:t xml:space="preserve">un organe du gouvernement central ou d’une </w:t>
      </w:r>
      <w:r w:rsidR="00D30F47" w:rsidRPr="006E7F58">
        <w:rPr>
          <w:rFonts w:ascii="Arial" w:hAnsi="Arial" w:cs="Arial"/>
          <w:spacing w:val="0"/>
          <w:lang w:val="fr-FR"/>
        </w:rPr>
        <w:t xml:space="preserve">collectivité </w:t>
      </w:r>
      <w:r w:rsidR="00B750E3" w:rsidRPr="006E7F58">
        <w:rPr>
          <w:rFonts w:ascii="Arial" w:hAnsi="Arial" w:cs="Arial"/>
          <w:spacing w:val="0"/>
          <w:lang w:val="fr-FR"/>
        </w:rPr>
        <w:t>territ</w:t>
      </w:r>
      <w:r w:rsidR="00600930" w:rsidRPr="006E7F58">
        <w:rPr>
          <w:rFonts w:ascii="Arial" w:hAnsi="Arial" w:cs="Arial"/>
          <w:spacing w:val="0"/>
          <w:lang w:val="fr-FR"/>
        </w:rPr>
        <w:t>oriale</w:t>
      </w:r>
      <w:r w:rsidR="00B25C3A" w:rsidRPr="006E7F58">
        <w:rPr>
          <w:rFonts w:ascii="Arial" w:hAnsi="Arial" w:cs="Arial"/>
          <w:spacing w:val="0"/>
          <w:lang w:val="fr-FR"/>
        </w:rPr>
        <w:t>;</w:t>
      </w:r>
      <w:r w:rsidR="00B750E3" w:rsidRPr="006E7F58">
        <w:rPr>
          <w:rFonts w:ascii="Arial" w:hAnsi="Arial" w:cs="Arial"/>
          <w:spacing w:val="0"/>
          <w:lang w:val="fr-FR"/>
        </w:rPr>
        <w:t xml:space="preserve"> </w:t>
      </w:r>
    </w:p>
    <w:p w14:paraId="17F7A36F" w14:textId="77777777" w:rsidR="00B25642" w:rsidRPr="006E7F58" w:rsidRDefault="00B25642" w:rsidP="00D70EAB">
      <w:pPr>
        <w:pStyle w:val="ListParagraph"/>
        <w:numPr>
          <w:ilvl w:val="0"/>
          <w:numId w:val="0"/>
        </w:numPr>
        <w:spacing w:before="0" w:after="0" w:line="240" w:lineRule="auto"/>
        <w:ind w:left="709"/>
        <w:rPr>
          <w:rFonts w:ascii="Arial" w:hAnsi="Arial" w:cs="Arial"/>
          <w:spacing w:val="0"/>
          <w:lang w:val="fr-FR"/>
        </w:rPr>
      </w:pPr>
    </w:p>
    <w:p w14:paraId="0D043BD1" w14:textId="3AF0FBCF" w:rsidR="00B750E3" w:rsidRPr="006E7F58" w:rsidRDefault="00C930D3" w:rsidP="00BE35AE">
      <w:pPr>
        <w:pStyle w:val="ListParagraph"/>
        <w:numPr>
          <w:ilvl w:val="0"/>
          <w:numId w:val="9"/>
        </w:numPr>
        <w:spacing w:before="0" w:after="0" w:line="240" w:lineRule="auto"/>
        <w:ind w:hanging="709"/>
        <w:rPr>
          <w:rFonts w:ascii="Arial" w:hAnsi="Arial" w:cs="Arial"/>
          <w:spacing w:val="0"/>
          <w:lang w:val="fr-FR"/>
        </w:rPr>
      </w:pPr>
      <w:r>
        <w:rPr>
          <w:rFonts w:ascii="Arial" w:hAnsi="Arial" w:cs="Arial"/>
          <w:spacing w:val="0"/>
          <w:lang w:val="fr-FR"/>
        </w:rPr>
        <w:t>« </w:t>
      </w:r>
      <w:r w:rsidR="006D2113" w:rsidRPr="006E7F58">
        <w:rPr>
          <w:rFonts w:ascii="Arial" w:hAnsi="Arial" w:cs="Arial"/>
          <w:spacing w:val="0"/>
          <w:lang w:val="fr-FR"/>
        </w:rPr>
        <w:t>c</w:t>
      </w:r>
      <w:r w:rsidR="00B750E3" w:rsidRPr="006E7F58">
        <w:rPr>
          <w:rFonts w:ascii="Arial" w:hAnsi="Arial" w:cs="Arial"/>
          <w:spacing w:val="0"/>
          <w:lang w:val="fr-FR"/>
        </w:rPr>
        <w:t xml:space="preserve">ontrat </w:t>
      </w:r>
      <w:r w:rsidR="00F76562" w:rsidRPr="006E7F58">
        <w:rPr>
          <w:rFonts w:ascii="Arial" w:hAnsi="Arial" w:cs="Arial"/>
          <w:spacing w:val="0"/>
          <w:lang w:val="fr-FR"/>
        </w:rPr>
        <w:t>d’Etat</w:t>
      </w:r>
      <w:r>
        <w:rPr>
          <w:rFonts w:ascii="Arial" w:hAnsi="Arial" w:cs="Arial"/>
          <w:spacing w:val="0"/>
          <w:lang w:val="fr-FR"/>
        </w:rPr>
        <w:t> »</w:t>
      </w:r>
      <w:r w:rsidR="006472EE" w:rsidRPr="006E7F58">
        <w:rPr>
          <w:rFonts w:ascii="Arial" w:hAnsi="Arial" w:cs="Arial"/>
          <w:spacing w:val="0"/>
          <w:lang w:val="fr-FR"/>
        </w:rPr>
        <w:t xml:space="preserve"> </w:t>
      </w:r>
      <w:r w:rsidR="00B750E3" w:rsidRPr="006E7F58">
        <w:rPr>
          <w:rFonts w:ascii="Arial" w:hAnsi="Arial" w:cs="Arial"/>
          <w:spacing w:val="0"/>
          <w:lang w:val="fr-FR"/>
        </w:rPr>
        <w:t xml:space="preserve">désigne un contrat conclu entre </w:t>
      </w:r>
      <w:r w:rsidR="003255AB">
        <w:rPr>
          <w:rFonts w:ascii="Arial" w:hAnsi="Arial" w:cs="Arial"/>
          <w:spacing w:val="0"/>
          <w:lang w:val="fr-FR"/>
        </w:rPr>
        <w:t>le gouvernement d’</w:t>
      </w:r>
      <w:r w:rsidR="00B750E3" w:rsidRPr="006E7F58">
        <w:rPr>
          <w:rFonts w:ascii="Arial" w:hAnsi="Arial" w:cs="Arial"/>
          <w:spacing w:val="0"/>
          <w:lang w:val="fr-FR"/>
        </w:rPr>
        <w:t xml:space="preserve">un Etat </w:t>
      </w:r>
      <w:r w:rsidR="00ED3EBA">
        <w:rPr>
          <w:rFonts w:ascii="Arial" w:hAnsi="Arial" w:cs="Arial"/>
          <w:spacing w:val="0"/>
          <w:lang w:val="fr-FR"/>
        </w:rPr>
        <w:t xml:space="preserve">membre </w:t>
      </w:r>
      <w:r w:rsidR="00B750E3" w:rsidRPr="006E7F58">
        <w:rPr>
          <w:rFonts w:ascii="Arial" w:hAnsi="Arial" w:cs="Arial"/>
          <w:spacing w:val="0"/>
          <w:lang w:val="fr-FR"/>
        </w:rPr>
        <w:t xml:space="preserve">ou </w:t>
      </w:r>
      <w:r w:rsidR="00BE35AE">
        <w:rPr>
          <w:rFonts w:ascii="Arial" w:hAnsi="Arial" w:cs="Arial"/>
          <w:spacing w:val="0"/>
          <w:lang w:val="fr-FR"/>
        </w:rPr>
        <w:t xml:space="preserve"> </w:t>
      </w:r>
      <w:r w:rsidR="00B750E3" w:rsidRPr="006E7F58">
        <w:rPr>
          <w:rFonts w:ascii="Arial" w:hAnsi="Arial" w:cs="Arial"/>
          <w:spacing w:val="0"/>
          <w:lang w:val="fr-FR"/>
        </w:rPr>
        <w:t xml:space="preserve">une </w:t>
      </w:r>
      <w:r w:rsidR="00F76562" w:rsidRPr="006E7F58">
        <w:rPr>
          <w:rFonts w:ascii="Arial" w:hAnsi="Arial" w:cs="Arial"/>
          <w:spacing w:val="0"/>
          <w:lang w:val="fr-FR"/>
        </w:rPr>
        <w:t xml:space="preserve">collectivité </w:t>
      </w:r>
      <w:r w:rsidR="00B750E3" w:rsidRPr="006E7F58">
        <w:rPr>
          <w:rFonts w:ascii="Arial" w:hAnsi="Arial" w:cs="Arial"/>
          <w:spacing w:val="0"/>
          <w:lang w:val="fr-FR"/>
        </w:rPr>
        <w:t>territoriale d’une part, et un investisseur d’autre part</w:t>
      </w:r>
      <w:r w:rsidR="00F76562" w:rsidRPr="006E7F58">
        <w:rPr>
          <w:rFonts w:ascii="Arial" w:hAnsi="Arial" w:cs="Arial"/>
          <w:spacing w:val="0"/>
          <w:lang w:val="fr-FR"/>
        </w:rPr>
        <w:t xml:space="preserve"> </w:t>
      </w:r>
      <w:r w:rsidR="00B750E3" w:rsidRPr="006E7F58">
        <w:rPr>
          <w:rFonts w:ascii="Arial" w:hAnsi="Arial" w:cs="Arial"/>
          <w:spacing w:val="0"/>
          <w:lang w:val="fr-FR"/>
        </w:rPr>
        <w:t>;</w:t>
      </w:r>
    </w:p>
    <w:p w14:paraId="12EF325C" w14:textId="77777777" w:rsidR="00B25642" w:rsidRPr="006E7F58" w:rsidRDefault="00B25642" w:rsidP="00D70EAB">
      <w:pPr>
        <w:pStyle w:val="ListParagraph"/>
        <w:numPr>
          <w:ilvl w:val="0"/>
          <w:numId w:val="0"/>
        </w:numPr>
        <w:spacing w:before="0" w:after="0" w:line="240" w:lineRule="auto"/>
        <w:ind w:left="709"/>
        <w:rPr>
          <w:rFonts w:ascii="Arial" w:hAnsi="Arial" w:cs="Arial"/>
          <w:spacing w:val="0"/>
          <w:lang w:val="fr-FR"/>
        </w:rPr>
      </w:pPr>
    </w:p>
    <w:p w14:paraId="49F49EE5" w14:textId="74543384" w:rsidR="00B750E3" w:rsidRPr="006E7F58" w:rsidRDefault="00C930D3" w:rsidP="00D70EAB">
      <w:pPr>
        <w:pStyle w:val="ListParagraph"/>
        <w:numPr>
          <w:ilvl w:val="0"/>
          <w:numId w:val="9"/>
        </w:numPr>
        <w:spacing w:before="0" w:after="0" w:line="240" w:lineRule="auto"/>
        <w:ind w:hanging="709"/>
        <w:rPr>
          <w:rFonts w:ascii="Arial" w:hAnsi="Arial" w:cs="Arial"/>
          <w:spacing w:val="0"/>
          <w:lang w:val="fr-FR"/>
        </w:rPr>
      </w:pPr>
      <w:r>
        <w:rPr>
          <w:rFonts w:ascii="Arial" w:hAnsi="Arial" w:cs="Arial"/>
          <w:spacing w:val="0"/>
          <w:lang w:val="fr-FR"/>
        </w:rPr>
        <w:lastRenderedPageBreak/>
        <w:t>« </w:t>
      </w:r>
      <w:r w:rsidR="00B750E3" w:rsidRPr="006E7F58">
        <w:rPr>
          <w:rFonts w:ascii="Arial" w:hAnsi="Arial" w:cs="Arial"/>
          <w:spacing w:val="0"/>
          <w:lang w:val="fr-FR"/>
        </w:rPr>
        <w:t>pays tiers</w:t>
      </w:r>
      <w:r>
        <w:rPr>
          <w:rFonts w:ascii="Arial" w:hAnsi="Arial" w:cs="Arial"/>
          <w:spacing w:val="0"/>
          <w:lang w:val="fr-FR"/>
        </w:rPr>
        <w:t> »</w:t>
      </w:r>
      <w:r w:rsidR="00583C37" w:rsidRPr="006E7F58">
        <w:rPr>
          <w:rFonts w:ascii="Arial" w:hAnsi="Arial" w:cs="Arial"/>
          <w:spacing w:val="0"/>
          <w:lang w:val="fr-FR"/>
        </w:rPr>
        <w:t xml:space="preserve"> </w:t>
      </w:r>
      <w:r w:rsidR="00B750E3" w:rsidRPr="006E7F58">
        <w:rPr>
          <w:rFonts w:ascii="Arial" w:hAnsi="Arial" w:cs="Arial"/>
          <w:spacing w:val="0"/>
          <w:lang w:val="fr-FR"/>
        </w:rPr>
        <w:t xml:space="preserve">désigne un Etat qui n’est pas </w:t>
      </w:r>
      <w:r w:rsidR="00ED3EBA">
        <w:rPr>
          <w:rFonts w:ascii="Arial" w:hAnsi="Arial" w:cs="Arial"/>
          <w:spacing w:val="0"/>
          <w:lang w:val="fr-FR"/>
        </w:rPr>
        <w:t xml:space="preserve">membre </w:t>
      </w:r>
      <w:r w:rsidR="00B750E3" w:rsidRPr="006E7F58">
        <w:rPr>
          <w:rFonts w:ascii="Arial" w:hAnsi="Arial" w:cs="Arial"/>
          <w:spacing w:val="0"/>
          <w:lang w:val="fr-FR"/>
        </w:rPr>
        <w:t xml:space="preserve">de l’Union </w:t>
      </w:r>
      <w:r w:rsidR="00925F1F">
        <w:rPr>
          <w:rFonts w:ascii="Arial" w:hAnsi="Arial" w:cs="Arial"/>
          <w:spacing w:val="0"/>
          <w:lang w:val="fr-FR"/>
        </w:rPr>
        <w:t>Africaine</w:t>
      </w:r>
      <w:r w:rsidR="00B750E3" w:rsidRPr="006E7F58">
        <w:rPr>
          <w:rFonts w:ascii="Arial" w:hAnsi="Arial" w:cs="Arial"/>
          <w:spacing w:val="0"/>
          <w:lang w:val="fr-FR"/>
        </w:rPr>
        <w:t>.</w:t>
      </w:r>
    </w:p>
    <w:p w14:paraId="27AA51A8" w14:textId="77777777" w:rsidR="00545204" w:rsidRPr="006E7F58" w:rsidRDefault="00545204" w:rsidP="00D70EAB">
      <w:pPr>
        <w:ind w:left="567" w:hanging="567"/>
        <w:rPr>
          <w:rFonts w:ascii="Arial" w:hAnsi="Arial" w:cs="Arial"/>
        </w:rPr>
      </w:pPr>
      <w:bookmarkStart w:id="8" w:name="_Toc278464326"/>
    </w:p>
    <w:p w14:paraId="7920C788" w14:textId="77777777" w:rsidR="00600930" w:rsidRPr="006E7F58" w:rsidRDefault="00600930" w:rsidP="00D70EAB">
      <w:pPr>
        <w:ind w:left="567" w:hanging="567"/>
        <w:rPr>
          <w:rFonts w:ascii="Arial" w:hAnsi="Arial" w:cs="Arial"/>
        </w:rPr>
      </w:pPr>
    </w:p>
    <w:p w14:paraId="4DD3FE17" w14:textId="6B2AB97E" w:rsidR="00E90B54" w:rsidRPr="006E7F58" w:rsidRDefault="0067656E" w:rsidP="00D70EA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0"/>
        <w:jc w:val="center"/>
        <w:rPr>
          <w:rFonts w:ascii="Arial" w:hAnsi="Arial" w:cs="Arial"/>
          <w:b/>
        </w:rPr>
      </w:pPr>
      <w:r w:rsidRPr="006E7F58">
        <w:rPr>
          <w:rFonts w:ascii="Arial" w:hAnsi="Arial" w:cs="Arial"/>
          <w:b/>
        </w:rPr>
        <w:t>CHAP</w:t>
      </w:r>
      <w:r w:rsidR="00B750E3" w:rsidRPr="006E7F58">
        <w:rPr>
          <w:rFonts w:ascii="Arial" w:hAnsi="Arial" w:cs="Arial"/>
          <w:b/>
        </w:rPr>
        <w:t>ITRE</w:t>
      </w:r>
      <w:r w:rsidRPr="006E7F58">
        <w:rPr>
          <w:rFonts w:ascii="Arial" w:hAnsi="Arial" w:cs="Arial"/>
          <w:b/>
        </w:rPr>
        <w:t xml:space="preserve"> 2</w:t>
      </w:r>
      <w:bookmarkStart w:id="9" w:name="_Toc278464327"/>
      <w:bookmarkEnd w:id="8"/>
    </w:p>
    <w:p w14:paraId="79F008F7" w14:textId="77777777" w:rsidR="00E90B54" w:rsidRPr="006E7F58" w:rsidRDefault="00E90B54" w:rsidP="00D70EA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0"/>
        <w:jc w:val="center"/>
        <w:rPr>
          <w:rFonts w:ascii="Arial" w:hAnsi="Arial" w:cs="Arial"/>
          <w:b/>
        </w:rPr>
      </w:pPr>
    </w:p>
    <w:p w14:paraId="773299C9" w14:textId="5CDEEA91" w:rsidR="00B25642" w:rsidRPr="006E7F58" w:rsidRDefault="00B61F53" w:rsidP="00D70EA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0"/>
        <w:jc w:val="center"/>
        <w:rPr>
          <w:rFonts w:ascii="Arial" w:hAnsi="Arial" w:cs="Arial"/>
          <w:b/>
        </w:rPr>
      </w:pPr>
      <w:r w:rsidRPr="006E7F58">
        <w:rPr>
          <w:rFonts w:ascii="Arial" w:hAnsi="Arial" w:cs="Arial"/>
          <w:b/>
        </w:rPr>
        <w:t>NORMES DE TRAITEMENT DES INVESTISSEURS</w:t>
      </w:r>
    </w:p>
    <w:p w14:paraId="633BF192" w14:textId="6B42A6A8" w:rsidR="00B61F53" w:rsidRPr="006E7F58" w:rsidRDefault="00B61F53" w:rsidP="00D70EA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0"/>
        <w:jc w:val="center"/>
        <w:rPr>
          <w:rFonts w:ascii="Arial" w:hAnsi="Arial" w:cs="Arial"/>
          <w:b/>
        </w:rPr>
      </w:pPr>
      <w:r w:rsidRPr="006E7F58">
        <w:rPr>
          <w:rFonts w:ascii="Arial" w:hAnsi="Arial" w:cs="Arial"/>
          <w:b/>
        </w:rPr>
        <w:t>ET DES INVESTISSEMENTS</w:t>
      </w:r>
    </w:p>
    <w:p w14:paraId="7C17B3C3" w14:textId="77777777" w:rsidR="00E90B54" w:rsidRPr="006E7F58" w:rsidRDefault="00E90B54" w:rsidP="00D70EA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0"/>
        <w:jc w:val="center"/>
        <w:rPr>
          <w:rFonts w:ascii="Arial" w:hAnsi="Arial" w:cs="Arial"/>
          <w:b/>
        </w:rPr>
      </w:pPr>
      <w:bookmarkStart w:id="10" w:name="_Toc278464328"/>
      <w:bookmarkEnd w:id="9"/>
    </w:p>
    <w:p w14:paraId="3669138F" w14:textId="4AEDFBED" w:rsidR="009D6120" w:rsidRPr="006E7F58" w:rsidRDefault="009D6120" w:rsidP="00ED2C1E">
      <w:pPr>
        <w:pStyle w:val="ColorfulList-Accent11"/>
        <w:widowControl w:val="0"/>
        <w:numPr>
          <w:ilvl w:val="0"/>
          <w:numId w:val="6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hanging="11"/>
        <w:jc w:val="center"/>
        <w:rPr>
          <w:rStyle w:val="IntenseEmphasis"/>
          <w:rFonts w:ascii="Arial" w:hAnsi="Arial" w:cs="Arial"/>
          <w:color w:val="auto"/>
        </w:rPr>
      </w:pPr>
      <w:bookmarkStart w:id="11" w:name="_Toc278464329"/>
      <w:bookmarkEnd w:id="10"/>
    </w:p>
    <w:p w14:paraId="7EF66DF9" w14:textId="5D493DFF" w:rsidR="00B61F53" w:rsidRPr="006E7F58" w:rsidRDefault="00A448B1" w:rsidP="00D70EA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0"/>
        <w:jc w:val="center"/>
        <w:rPr>
          <w:rStyle w:val="IntenseEmphasis"/>
          <w:rFonts w:ascii="Arial" w:hAnsi="Arial" w:cs="Arial"/>
          <w:color w:val="auto"/>
        </w:rPr>
      </w:pPr>
      <w:r w:rsidRPr="006E7F58">
        <w:rPr>
          <w:rStyle w:val="IntenseEmphasis"/>
          <w:rFonts w:ascii="Arial" w:hAnsi="Arial" w:cs="Arial"/>
          <w:color w:val="auto"/>
        </w:rPr>
        <w:t xml:space="preserve">Admission </w:t>
      </w:r>
      <w:r w:rsidR="00EE7C8F" w:rsidRPr="006E7F58">
        <w:rPr>
          <w:rStyle w:val="IntenseEmphasis"/>
          <w:rFonts w:ascii="Arial" w:hAnsi="Arial" w:cs="Arial"/>
          <w:color w:val="auto"/>
        </w:rPr>
        <w:t>et</w:t>
      </w:r>
      <w:r w:rsidR="00B61F53" w:rsidRPr="006E7F58">
        <w:rPr>
          <w:rStyle w:val="IntenseEmphasis"/>
          <w:rFonts w:ascii="Arial" w:hAnsi="Arial" w:cs="Arial"/>
          <w:color w:val="auto"/>
        </w:rPr>
        <w:t xml:space="preserve"> </w:t>
      </w:r>
      <w:r w:rsidR="00BE35AE">
        <w:rPr>
          <w:rStyle w:val="IntenseEmphasis"/>
          <w:rFonts w:ascii="Arial" w:hAnsi="Arial" w:cs="Arial"/>
          <w:color w:val="auto"/>
        </w:rPr>
        <w:t>E</w:t>
      </w:r>
      <w:r w:rsidR="00B61F53" w:rsidRPr="006E7F58">
        <w:rPr>
          <w:rStyle w:val="IntenseEmphasis"/>
          <w:rFonts w:ascii="Arial" w:hAnsi="Arial" w:cs="Arial"/>
          <w:color w:val="auto"/>
        </w:rPr>
        <w:t>tablissement</w:t>
      </w:r>
    </w:p>
    <w:p w14:paraId="770077EF" w14:textId="77777777" w:rsidR="00B25642" w:rsidRPr="006E7F58" w:rsidRDefault="00B25642" w:rsidP="00D70EA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0"/>
        <w:jc w:val="center"/>
        <w:rPr>
          <w:rStyle w:val="IntenseEmphasis"/>
          <w:rFonts w:ascii="Arial" w:hAnsi="Arial" w:cs="Arial"/>
          <w:color w:val="auto"/>
        </w:rPr>
      </w:pPr>
    </w:p>
    <w:bookmarkEnd w:id="11"/>
    <w:p w14:paraId="4FB52A7F" w14:textId="0460B4CB" w:rsidR="00B61F53" w:rsidRPr="006E7F58" w:rsidRDefault="00B61F53" w:rsidP="00BE35AE">
      <w:pPr>
        <w:pStyle w:val="ListParagraph"/>
        <w:numPr>
          <w:ilvl w:val="0"/>
          <w:numId w:val="64"/>
        </w:numPr>
        <w:spacing w:before="0" w:after="0" w:line="240" w:lineRule="auto"/>
        <w:ind w:hanging="720"/>
        <w:rPr>
          <w:rFonts w:ascii="Arial" w:hAnsi="Arial" w:cs="Arial"/>
          <w:spacing w:val="0"/>
          <w:lang w:val="fr-FR"/>
        </w:rPr>
      </w:pPr>
      <w:r w:rsidRPr="006E7F58">
        <w:rPr>
          <w:rFonts w:ascii="Arial" w:hAnsi="Arial" w:cs="Arial"/>
          <w:spacing w:val="0"/>
          <w:lang w:val="fr-FR"/>
        </w:rPr>
        <w:t xml:space="preserve">Chaque Etat </w:t>
      </w:r>
      <w:r w:rsidR="00ED3EBA">
        <w:rPr>
          <w:rFonts w:ascii="Arial" w:hAnsi="Arial" w:cs="Arial"/>
          <w:spacing w:val="0"/>
          <w:lang w:val="fr-FR"/>
        </w:rPr>
        <w:t xml:space="preserve">membre </w:t>
      </w:r>
      <w:r w:rsidRPr="006E7F58">
        <w:rPr>
          <w:rFonts w:ascii="Arial" w:hAnsi="Arial" w:cs="Arial"/>
          <w:spacing w:val="0"/>
          <w:lang w:val="fr-FR"/>
        </w:rPr>
        <w:t>prom</w:t>
      </w:r>
      <w:r w:rsidR="00BE35AE">
        <w:rPr>
          <w:rFonts w:ascii="Arial" w:hAnsi="Arial" w:cs="Arial"/>
          <w:spacing w:val="0"/>
          <w:lang w:val="fr-FR"/>
        </w:rPr>
        <w:t>eut</w:t>
      </w:r>
      <w:r w:rsidRPr="006E7F58">
        <w:rPr>
          <w:rFonts w:ascii="Arial" w:hAnsi="Arial" w:cs="Arial"/>
          <w:spacing w:val="0"/>
          <w:lang w:val="fr-FR"/>
        </w:rPr>
        <w:t xml:space="preserve">, encourage et facilite les investissements sur son territoire, et </w:t>
      </w:r>
      <w:r w:rsidR="007F6F02" w:rsidRPr="006E7F58">
        <w:rPr>
          <w:rFonts w:ascii="Arial" w:hAnsi="Arial" w:cs="Arial"/>
          <w:spacing w:val="0"/>
          <w:lang w:val="fr-FR"/>
        </w:rPr>
        <w:t>a</w:t>
      </w:r>
      <w:r w:rsidR="007A2BA7" w:rsidRPr="006E7F58">
        <w:rPr>
          <w:rFonts w:ascii="Arial" w:hAnsi="Arial" w:cs="Arial"/>
          <w:spacing w:val="0"/>
          <w:lang w:val="fr-FR"/>
        </w:rPr>
        <w:t>dmet</w:t>
      </w:r>
      <w:r w:rsidR="00BE35AE">
        <w:rPr>
          <w:rFonts w:ascii="Arial" w:hAnsi="Arial" w:cs="Arial"/>
          <w:spacing w:val="0"/>
          <w:lang w:val="fr-FR"/>
        </w:rPr>
        <w:t xml:space="preserve"> e</w:t>
      </w:r>
      <w:r w:rsidRPr="006E7F58">
        <w:rPr>
          <w:rFonts w:ascii="Arial" w:hAnsi="Arial" w:cs="Arial"/>
          <w:spacing w:val="0"/>
          <w:lang w:val="fr-FR"/>
        </w:rPr>
        <w:t xml:space="preserve"> ces investissements conformément à </w:t>
      </w:r>
      <w:r w:rsidR="007F6F02" w:rsidRPr="006E7F58">
        <w:rPr>
          <w:rFonts w:ascii="Arial" w:hAnsi="Arial" w:cs="Arial"/>
          <w:spacing w:val="0"/>
          <w:lang w:val="fr-FR"/>
        </w:rPr>
        <w:t>s</w:t>
      </w:r>
      <w:r w:rsidRPr="006E7F58">
        <w:rPr>
          <w:rFonts w:ascii="Arial" w:hAnsi="Arial" w:cs="Arial"/>
          <w:spacing w:val="0"/>
          <w:lang w:val="fr-FR"/>
        </w:rPr>
        <w:t xml:space="preserve">a législation et </w:t>
      </w:r>
      <w:r w:rsidR="00BE35AE">
        <w:rPr>
          <w:rFonts w:ascii="Arial" w:hAnsi="Arial" w:cs="Arial"/>
          <w:spacing w:val="0"/>
          <w:lang w:val="fr-FR"/>
        </w:rPr>
        <w:t xml:space="preserve">à sa </w:t>
      </w:r>
      <w:r w:rsidRPr="006E7F58">
        <w:rPr>
          <w:rFonts w:ascii="Arial" w:hAnsi="Arial" w:cs="Arial"/>
          <w:spacing w:val="0"/>
          <w:lang w:val="fr-FR"/>
        </w:rPr>
        <w:t xml:space="preserve">réglementation. </w:t>
      </w:r>
    </w:p>
    <w:p w14:paraId="3F4CA7D7" w14:textId="77777777" w:rsidR="00B25642" w:rsidRPr="006E7F58" w:rsidRDefault="00B25642" w:rsidP="00D70EAB">
      <w:pPr>
        <w:pStyle w:val="ListParagraph"/>
        <w:numPr>
          <w:ilvl w:val="0"/>
          <w:numId w:val="0"/>
        </w:numPr>
        <w:spacing w:before="0" w:after="0" w:line="240" w:lineRule="auto"/>
        <w:ind w:left="720"/>
        <w:rPr>
          <w:rFonts w:ascii="Arial" w:hAnsi="Arial" w:cs="Arial"/>
          <w:spacing w:val="0"/>
          <w:lang w:val="fr-FR"/>
        </w:rPr>
      </w:pPr>
    </w:p>
    <w:p w14:paraId="06E9F3E0" w14:textId="0D04707E" w:rsidR="004133A2" w:rsidRPr="006E7F58" w:rsidRDefault="00A448B1" w:rsidP="00D70EAB">
      <w:pPr>
        <w:pStyle w:val="ListParagraph"/>
        <w:numPr>
          <w:ilvl w:val="0"/>
          <w:numId w:val="64"/>
        </w:numPr>
        <w:spacing w:before="0" w:after="0" w:line="240" w:lineRule="auto"/>
        <w:ind w:hanging="720"/>
        <w:rPr>
          <w:rFonts w:ascii="Arial" w:hAnsi="Arial" w:cs="Arial"/>
          <w:spacing w:val="0"/>
          <w:lang w:val="fr-FR"/>
        </w:rPr>
      </w:pPr>
      <w:r w:rsidRPr="006E7F58">
        <w:rPr>
          <w:rFonts w:ascii="Arial" w:hAnsi="Arial" w:cs="Arial"/>
          <w:spacing w:val="0"/>
          <w:lang w:val="fr-FR"/>
        </w:rPr>
        <w:t xml:space="preserve">Chaque Etat </w:t>
      </w:r>
      <w:r w:rsidR="00ED3EBA">
        <w:rPr>
          <w:rFonts w:ascii="Arial" w:hAnsi="Arial" w:cs="Arial"/>
          <w:spacing w:val="0"/>
          <w:lang w:val="fr-FR"/>
        </w:rPr>
        <w:t xml:space="preserve">membre </w:t>
      </w:r>
      <w:r w:rsidRPr="006E7F58">
        <w:rPr>
          <w:rFonts w:ascii="Arial" w:hAnsi="Arial" w:cs="Arial"/>
          <w:spacing w:val="0"/>
          <w:lang w:val="fr-FR"/>
        </w:rPr>
        <w:t>accorde aux investisseurs les droits d’</w:t>
      </w:r>
      <w:r w:rsidR="005F2B51" w:rsidRPr="006E7F58">
        <w:rPr>
          <w:rFonts w:ascii="Arial" w:hAnsi="Arial" w:cs="Arial"/>
          <w:spacing w:val="0"/>
          <w:lang w:val="fr-FR"/>
        </w:rPr>
        <w:t>entrée</w:t>
      </w:r>
      <w:r w:rsidRPr="006E7F58">
        <w:rPr>
          <w:rFonts w:ascii="Arial" w:hAnsi="Arial" w:cs="Arial"/>
          <w:spacing w:val="0"/>
          <w:lang w:val="fr-FR"/>
        </w:rPr>
        <w:t xml:space="preserve"> et </w:t>
      </w:r>
      <w:r w:rsidR="007A2BA7" w:rsidRPr="006E7F58">
        <w:rPr>
          <w:rFonts w:ascii="Arial" w:hAnsi="Arial" w:cs="Arial"/>
          <w:spacing w:val="0"/>
          <w:lang w:val="fr-FR"/>
        </w:rPr>
        <w:t>d’établissement</w:t>
      </w:r>
      <w:r w:rsidRPr="006E7F58">
        <w:rPr>
          <w:rFonts w:ascii="Arial" w:hAnsi="Arial" w:cs="Arial"/>
          <w:spacing w:val="0"/>
          <w:lang w:val="fr-FR"/>
        </w:rPr>
        <w:t xml:space="preserve">, </w:t>
      </w:r>
      <w:r w:rsidR="002414C0" w:rsidRPr="006E7F58">
        <w:rPr>
          <w:rFonts w:ascii="Arial" w:hAnsi="Arial" w:cs="Arial"/>
          <w:spacing w:val="0"/>
          <w:lang w:val="fr-FR"/>
        </w:rPr>
        <w:t>conformément</w:t>
      </w:r>
      <w:r w:rsidRPr="006E7F58">
        <w:rPr>
          <w:rFonts w:ascii="Arial" w:hAnsi="Arial" w:cs="Arial"/>
          <w:spacing w:val="0"/>
          <w:lang w:val="fr-FR"/>
        </w:rPr>
        <w:t xml:space="preserve"> </w:t>
      </w:r>
      <w:r w:rsidR="00EE7C8F" w:rsidRPr="006E7F58">
        <w:rPr>
          <w:rFonts w:ascii="Arial" w:hAnsi="Arial" w:cs="Arial"/>
          <w:spacing w:val="0"/>
          <w:lang w:val="fr-FR"/>
        </w:rPr>
        <w:t>à</w:t>
      </w:r>
      <w:r w:rsidRPr="006E7F58">
        <w:rPr>
          <w:rFonts w:ascii="Arial" w:hAnsi="Arial" w:cs="Arial"/>
          <w:spacing w:val="0"/>
          <w:lang w:val="fr-FR"/>
        </w:rPr>
        <w:t xml:space="preserve"> sa </w:t>
      </w:r>
      <w:r w:rsidR="002414C0" w:rsidRPr="006E7F58">
        <w:rPr>
          <w:rFonts w:ascii="Arial" w:hAnsi="Arial" w:cs="Arial"/>
          <w:spacing w:val="0"/>
          <w:lang w:val="fr-FR"/>
        </w:rPr>
        <w:t>législation</w:t>
      </w:r>
      <w:r w:rsidRPr="006E7F58">
        <w:rPr>
          <w:rFonts w:ascii="Arial" w:hAnsi="Arial" w:cs="Arial"/>
          <w:spacing w:val="0"/>
          <w:lang w:val="fr-FR"/>
        </w:rPr>
        <w:t xml:space="preserve"> et </w:t>
      </w:r>
      <w:r w:rsidR="002A7A95">
        <w:rPr>
          <w:rFonts w:ascii="Arial" w:hAnsi="Arial" w:cs="Arial"/>
          <w:spacing w:val="0"/>
          <w:lang w:val="fr-FR"/>
        </w:rPr>
        <w:t xml:space="preserve">à sa </w:t>
      </w:r>
      <w:r w:rsidR="002414C0" w:rsidRPr="006E7F58">
        <w:rPr>
          <w:rFonts w:ascii="Arial" w:hAnsi="Arial" w:cs="Arial"/>
          <w:spacing w:val="0"/>
          <w:lang w:val="fr-FR"/>
        </w:rPr>
        <w:t>r</w:t>
      </w:r>
      <w:r w:rsidR="000E1E37" w:rsidRPr="006E7F58">
        <w:rPr>
          <w:rFonts w:ascii="Arial" w:hAnsi="Arial" w:cs="Arial"/>
          <w:spacing w:val="0"/>
          <w:lang w:val="fr-FR"/>
        </w:rPr>
        <w:t>é</w:t>
      </w:r>
      <w:r w:rsidR="002414C0" w:rsidRPr="006E7F58">
        <w:rPr>
          <w:rFonts w:ascii="Arial" w:hAnsi="Arial" w:cs="Arial"/>
          <w:spacing w:val="0"/>
          <w:lang w:val="fr-FR"/>
        </w:rPr>
        <w:t>glementation</w:t>
      </w:r>
      <w:r w:rsidR="00F14A94">
        <w:rPr>
          <w:rFonts w:ascii="Arial" w:hAnsi="Arial" w:cs="Arial"/>
          <w:spacing w:val="0"/>
          <w:lang w:val="fr-FR"/>
        </w:rPr>
        <w:t>,</w:t>
      </w:r>
      <w:r w:rsidRPr="006E7F58">
        <w:rPr>
          <w:rFonts w:ascii="Arial" w:hAnsi="Arial" w:cs="Arial"/>
          <w:spacing w:val="0"/>
          <w:lang w:val="fr-FR"/>
        </w:rPr>
        <w:t xml:space="preserve"> dans le but d’encourager la libre circulation des</w:t>
      </w:r>
      <w:r w:rsidR="002838A0" w:rsidRPr="006E7F58">
        <w:rPr>
          <w:rFonts w:ascii="Arial" w:hAnsi="Arial" w:cs="Arial"/>
          <w:spacing w:val="0"/>
          <w:lang w:val="fr-FR"/>
        </w:rPr>
        <w:t xml:space="preserve"> </w:t>
      </w:r>
      <w:r w:rsidRPr="006E7F58">
        <w:rPr>
          <w:rFonts w:ascii="Arial" w:hAnsi="Arial" w:cs="Arial"/>
          <w:spacing w:val="0"/>
          <w:lang w:val="fr-FR"/>
        </w:rPr>
        <w:t xml:space="preserve">investissements dans la </w:t>
      </w:r>
      <w:r w:rsidR="002414C0" w:rsidRPr="006E7F58">
        <w:rPr>
          <w:rFonts w:ascii="Arial" w:hAnsi="Arial" w:cs="Arial"/>
          <w:spacing w:val="0"/>
          <w:lang w:val="fr-FR"/>
        </w:rPr>
        <w:t>région</w:t>
      </w:r>
      <w:r w:rsidRPr="006E7F58">
        <w:rPr>
          <w:rFonts w:ascii="Arial" w:hAnsi="Arial" w:cs="Arial"/>
          <w:spacing w:val="0"/>
          <w:lang w:val="fr-FR"/>
        </w:rPr>
        <w:t>.</w:t>
      </w:r>
    </w:p>
    <w:p w14:paraId="71F32DB1" w14:textId="77777777" w:rsidR="00D32F7C" w:rsidRPr="006E7F58" w:rsidRDefault="00D32F7C" w:rsidP="00D70EAB">
      <w:pPr>
        <w:widowControl w:val="0"/>
        <w:shd w:val="clear" w:color="auto" w:fill="FFFFFF"/>
        <w:tabs>
          <w:tab w:val="left" w:pos="1090"/>
        </w:tabs>
        <w:autoSpaceDE w:val="0"/>
        <w:autoSpaceDN w:val="0"/>
        <w:adjustRightInd w:val="0"/>
        <w:jc w:val="center"/>
        <w:rPr>
          <w:rFonts w:ascii="Arial" w:hAnsi="Arial" w:cs="Arial"/>
          <w:b/>
          <w:i/>
          <w:iCs/>
        </w:rPr>
      </w:pPr>
    </w:p>
    <w:p w14:paraId="76DCD94B" w14:textId="5131C09A" w:rsidR="009D6120" w:rsidRPr="007D32C2" w:rsidRDefault="009D6120" w:rsidP="00ED2C1E">
      <w:pPr>
        <w:pStyle w:val="ListParagraph"/>
        <w:numPr>
          <w:ilvl w:val="0"/>
          <w:numId w:val="67"/>
        </w:numPr>
        <w:shd w:val="clear" w:color="auto" w:fill="FFFFFF"/>
        <w:tabs>
          <w:tab w:val="left" w:pos="1090"/>
        </w:tabs>
        <w:spacing w:before="0" w:after="0" w:line="240" w:lineRule="auto"/>
        <w:ind w:hanging="11"/>
        <w:jc w:val="center"/>
        <w:rPr>
          <w:rFonts w:ascii="Arial" w:hAnsi="Arial" w:cs="Arial"/>
          <w:b/>
          <w:i/>
          <w:iCs/>
          <w:lang w:val="fr-FR"/>
        </w:rPr>
      </w:pPr>
    </w:p>
    <w:p w14:paraId="233D2EE7" w14:textId="72F9ED23" w:rsidR="0084728F" w:rsidRPr="006E7F58" w:rsidRDefault="008A4901" w:rsidP="00D70EAB">
      <w:pPr>
        <w:widowControl w:val="0"/>
        <w:shd w:val="clear" w:color="auto" w:fill="FFFFFF"/>
        <w:tabs>
          <w:tab w:val="left" w:pos="1090"/>
        </w:tabs>
        <w:autoSpaceDE w:val="0"/>
        <w:autoSpaceDN w:val="0"/>
        <w:adjustRightInd w:val="0"/>
        <w:jc w:val="center"/>
        <w:rPr>
          <w:rFonts w:ascii="Arial" w:hAnsi="Arial" w:cs="Arial"/>
          <w:b/>
          <w:i/>
          <w:iCs/>
        </w:rPr>
      </w:pPr>
      <w:r>
        <w:rPr>
          <w:rFonts w:ascii="Arial" w:hAnsi="Arial" w:cs="Arial"/>
          <w:b/>
          <w:i/>
          <w:iCs/>
        </w:rPr>
        <w:t>Incitation</w:t>
      </w:r>
      <w:r w:rsidRPr="006E7F58">
        <w:rPr>
          <w:rFonts w:ascii="Arial" w:hAnsi="Arial" w:cs="Arial"/>
          <w:b/>
          <w:i/>
          <w:iCs/>
        </w:rPr>
        <w:t xml:space="preserve"> </w:t>
      </w:r>
      <w:r w:rsidR="00B50260" w:rsidRPr="006E7F58">
        <w:rPr>
          <w:rFonts w:ascii="Arial" w:hAnsi="Arial" w:cs="Arial"/>
          <w:b/>
          <w:i/>
          <w:iCs/>
        </w:rPr>
        <w:t>et soutien</w:t>
      </w:r>
      <w:r w:rsidR="0084728F" w:rsidRPr="006E7F58">
        <w:rPr>
          <w:rFonts w:ascii="Arial" w:hAnsi="Arial" w:cs="Arial"/>
          <w:b/>
          <w:i/>
          <w:iCs/>
        </w:rPr>
        <w:t xml:space="preserve"> </w:t>
      </w:r>
      <w:r w:rsidR="00B50260" w:rsidRPr="006E7F58">
        <w:rPr>
          <w:rFonts w:ascii="Arial" w:hAnsi="Arial" w:cs="Arial"/>
          <w:b/>
          <w:i/>
          <w:iCs/>
        </w:rPr>
        <w:t>aux</w:t>
      </w:r>
      <w:r w:rsidR="0084728F" w:rsidRPr="006E7F58">
        <w:rPr>
          <w:rFonts w:ascii="Arial" w:hAnsi="Arial" w:cs="Arial"/>
          <w:b/>
          <w:i/>
          <w:iCs/>
        </w:rPr>
        <w:t xml:space="preserve"> invest</w:t>
      </w:r>
      <w:r w:rsidR="00B50260" w:rsidRPr="006E7F58">
        <w:rPr>
          <w:rFonts w:ascii="Arial" w:hAnsi="Arial" w:cs="Arial"/>
          <w:b/>
          <w:i/>
          <w:iCs/>
        </w:rPr>
        <w:t>issements</w:t>
      </w:r>
    </w:p>
    <w:p w14:paraId="0BC4A1CB" w14:textId="77777777" w:rsidR="00B25642" w:rsidRPr="006E7F58" w:rsidRDefault="00B25642" w:rsidP="00D70EAB">
      <w:pPr>
        <w:widowControl w:val="0"/>
        <w:shd w:val="clear" w:color="auto" w:fill="FFFFFF"/>
        <w:tabs>
          <w:tab w:val="left" w:pos="1090"/>
        </w:tabs>
        <w:autoSpaceDE w:val="0"/>
        <w:autoSpaceDN w:val="0"/>
        <w:adjustRightInd w:val="0"/>
        <w:jc w:val="center"/>
        <w:rPr>
          <w:rFonts w:ascii="Arial" w:hAnsi="Arial" w:cs="Arial"/>
          <w:i/>
        </w:rPr>
      </w:pPr>
    </w:p>
    <w:p w14:paraId="38A27303" w14:textId="790B597D" w:rsidR="00B50260" w:rsidRPr="006E7F58" w:rsidRDefault="00B50260" w:rsidP="00D70EAB">
      <w:pPr>
        <w:pStyle w:val="ListParagraph"/>
        <w:numPr>
          <w:ilvl w:val="0"/>
          <w:numId w:val="10"/>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peuvent mettre en place des mesures incitatives pour attirer des investissements. Ces </w:t>
      </w:r>
      <w:r w:rsidR="004C2FB1">
        <w:rPr>
          <w:rFonts w:ascii="Arial" w:hAnsi="Arial" w:cs="Arial"/>
          <w:spacing w:val="0"/>
          <w:lang w:val="fr-FR"/>
        </w:rPr>
        <w:t>incitations</w:t>
      </w:r>
      <w:r w:rsidR="004C2FB1" w:rsidRPr="006E7F58">
        <w:rPr>
          <w:rFonts w:ascii="Arial" w:hAnsi="Arial" w:cs="Arial"/>
          <w:spacing w:val="0"/>
          <w:lang w:val="fr-FR"/>
        </w:rPr>
        <w:t xml:space="preserve"> </w:t>
      </w:r>
      <w:r w:rsidRPr="006E7F58">
        <w:rPr>
          <w:rFonts w:ascii="Arial" w:hAnsi="Arial" w:cs="Arial"/>
          <w:spacing w:val="0"/>
          <w:lang w:val="fr-FR"/>
        </w:rPr>
        <w:t>peuvent</w:t>
      </w:r>
      <w:r w:rsidR="0006761F">
        <w:rPr>
          <w:rFonts w:ascii="Arial" w:hAnsi="Arial" w:cs="Arial"/>
          <w:spacing w:val="0"/>
          <w:lang w:val="fr-FR"/>
        </w:rPr>
        <w:t xml:space="preserve"> notamment</w:t>
      </w:r>
      <w:r w:rsidRPr="006E7F58">
        <w:rPr>
          <w:rFonts w:ascii="Arial" w:hAnsi="Arial" w:cs="Arial"/>
          <w:spacing w:val="0"/>
          <w:lang w:val="fr-FR"/>
        </w:rPr>
        <w:t xml:space="preserve"> inclure :</w:t>
      </w:r>
    </w:p>
    <w:p w14:paraId="117F922F" w14:textId="77777777" w:rsidR="00B25642" w:rsidRPr="006E7F58" w:rsidRDefault="00B25642" w:rsidP="00D70EAB">
      <w:pPr>
        <w:pStyle w:val="ListParagraph"/>
        <w:numPr>
          <w:ilvl w:val="0"/>
          <w:numId w:val="0"/>
        </w:numPr>
        <w:spacing w:before="0" w:after="0" w:line="240" w:lineRule="auto"/>
        <w:ind w:left="1069"/>
        <w:rPr>
          <w:rFonts w:ascii="Arial" w:hAnsi="Arial" w:cs="Arial"/>
          <w:spacing w:val="0"/>
          <w:lang w:val="fr-FR"/>
        </w:rPr>
      </w:pPr>
    </w:p>
    <w:p w14:paraId="62A1EBEC" w14:textId="3519D53D" w:rsidR="00B50260" w:rsidRPr="006E7F58" w:rsidRDefault="003F0FC8" w:rsidP="00D70EAB">
      <w:pPr>
        <w:pStyle w:val="ListParagraph"/>
        <w:numPr>
          <w:ilvl w:val="0"/>
          <w:numId w:val="63"/>
        </w:numPr>
        <w:spacing w:before="0" w:after="0" w:line="240" w:lineRule="auto"/>
        <w:ind w:left="1276" w:hanging="567"/>
        <w:rPr>
          <w:rFonts w:ascii="Arial" w:hAnsi="Arial" w:cs="Arial"/>
          <w:spacing w:val="0"/>
          <w:lang w:val="fr-FR"/>
        </w:rPr>
      </w:pPr>
      <w:r w:rsidRPr="006E7F58">
        <w:rPr>
          <w:rFonts w:ascii="Arial" w:hAnsi="Arial" w:cs="Arial"/>
          <w:spacing w:val="0"/>
          <w:lang w:val="fr-FR"/>
        </w:rPr>
        <w:t>d</w:t>
      </w:r>
      <w:r w:rsidR="00B50260" w:rsidRPr="006E7F58">
        <w:rPr>
          <w:rFonts w:ascii="Arial" w:hAnsi="Arial" w:cs="Arial"/>
          <w:spacing w:val="0"/>
          <w:lang w:val="fr-FR"/>
        </w:rPr>
        <w:t xml:space="preserve">es incitations </w:t>
      </w:r>
      <w:r w:rsidR="00262AB7" w:rsidRPr="006E7F58">
        <w:rPr>
          <w:rFonts w:ascii="Arial" w:hAnsi="Arial" w:cs="Arial"/>
          <w:spacing w:val="0"/>
          <w:lang w:val="fr-FR"/>
        </w:rPr>
        <w:t>financières</w:t>
      </w:r>
      <w:r w:rsidR="00B50260" w:rsidRPr="006E7F58">
        <w:rPr>
          <w:rFonts w:ascii="Arial" w:hAnsi="Arial" w:cs="Arial"/>
          <w:spacing w:val="0"/>
          <w:lang w:val="fr-FR"/>
        </w:rPr>
        <w:t xml:space="preserve"> sous forme d’assurance </w:t>
      </w:r>
      <w:r w:rsidR="007F719D" w:rsidRPr="006E7F58">
        <w:rPr>
          <w:rFonts w:ascii="Arial" w:hAnsi="Arial" w:cs="Arial"/>
          <w:spacing w:val="0"/>
          <w:lang w:val="fr-FR"/>
        </w:rPr>
        <w:t>des investissements, subventions ou</w:t>
      </w:r>
      <w:r w:rsidR="00BD2E63" w:rsidRPr="006E7F58">
        <w:rPr>
          <w:rFonts w:ascii="Arial" w:hAnsi="Arial" w:cs="Arial"/>
          <w:spacing w:val="0"/>
          <w:lang w:val="fr-FR"/>
        </w:rPr>
        <w:t xml:space="preserve"> </w:t>
      </w:r>
      <w:r w:rsidR="00262AB7" w:rsidRPr="006E7F58">
        <w:rPr>
          <w:rFonts w:ascii="Arial" w:hAnsi="Arial" w:cs="Arial"/>
          <w:spacing w:val="0"/>
          <w:lang w:val="fr-FR"/>
        </w:rPr>
        <w:t>prêts</w:t>
      </w:r>
      <w:r w:rsidR="00BD2E63" w:rsidRPr="006E7F58">
        <w:rPr>
          <w:rFonts w:ascii="Arial" w:hAnsi="Arial" w:cs="Arial"/>
          <w:spacing w:val="0"/>
          <w:lang w:val="fr-FR"/>
        </w:rPr>
        <w:t xml:space="preserve"> </w:t>
      </w:r>
      <w:r w:rsidR="00262AB7" w:rsidRPr="006E7F58">
        <w:rPr>
          <w:rFonts w:ascii="Arial" w:hAnsi="Arial" w:cs="Arial"/>
          <w:spacing w:val="0"/>
          <w:lang w:val="fr-FR"/>
        </w:rPr>
        <w:t>à</w:t>
      </w:r>
      <w:r w:rsidR="00BD2E63" w:rsidRPr="006E7F58">
        <w:rPr>
          <w:rFonts w:ascii="Arial" w:hAnsi="Arial" w:cs="Arial"/>
          <w:spacing w:val="0"/>
          <w:lang w:val="fr-FR"/>
        </w:rPr>
        <w:t xml:space="preserve"> taux </w:t>
      </w:r>
      <w:r w:rsidR="00EA17A3" w:rsidRPr="006E7F58">
        <w:rPr>
          <w:rFonts w:ascii="Arial" w:hAnsi="Arial" w:cs="Arial"/>
          <w:spacing w:val="0"/>
          <w:lang w:val="fr-FR"/>
        </w:rPr>
        <w:t>réduits </w:t>
      </w:r>
      <w:r w:rsidR="00BD2E63" w:rsidRPr="006E7F58">
        <w:rPr>
          <w:rFonts w:ascii="Arial" w:hAnsi="Arial" w:cs="Arial"/>
          <w:spacing w:val="0"/>
          <w:lang w:val="fr-FR"/>
        </w:rPr>
        <w:t>;</w:t>
      </w:r>
    </w:p>
    <w:p w14:paraId="011D5589" w14:textId="77777777" w:rsidR="003F0FC8" w:rsidRPr="006E7F58" w:rsidRDefault="003F0FC8" w:rsidP="00D70EAB">
      <w:pPr>
        <w:pStyle w:val="ListParagraph"/>
        <w:numPr>
          <w:ilvl w:val="0"/>
          <w:numId w:val="0"/>
        </w:numPr>
        <w:shd w:val="clear" w:color="auto" w:fill="FFFFFF"/>
        <w:tabs>
          <w:tab w:val="left" w:pos="734"/>
        </w:tabs>
        <w:spacing w:before="0" w:after="0" w:line="240" w:lineRule="auto"/>
        <w:ind w:left="1276"/>
        <w:rPr>
          <w:rFonts w:ascii="Arial" w:hAnsi="Arial" w:cs="Arial"/>
          <w:spacing w:val="0"/>
          <w:lang w:val="fr-FR"/>
        </w:rPr>
      </w:pPr>
    </w:p>
    <w:p w14:paraId="32687E23" w14:textId="500BFF51" w:rsidR="00BD2E63" w:rsidRPr="006E7F58" w:rsidRDefault="00ED168B" w:rsidP="00D70EAB">
      <w:pPr>
        <w:pStyle w:val="ListParagraph"/>
        <w:numPr>
          <w:ilvl w:val="0"/>
          <w:numId w:val="63"/>
        </w:numPr>
        <w:shd w:val="clear" w:color="auto" w:fill="FFFFFF"/>
        <w:tabs>
          <w:tab w:val="left" w:pos="734"/>
        </w:tabs>
        <w:spacing w:before="0" w:after="0" w:line="240" w:lineRule="auto"/>
        <w:ind w:left="1276" w:hanging="567"/>
        <w:rPr>
          <w:rFonts w:ascii="Arial" w:hAnsi="Arial" w:cs="Arial"/>
          <w:spacing w:val="0"/>
          <w:lang w:val="fr-FR"/>
        </w:rPr>
      </w:pPr>
      <w:r w:rsidRPr="006E7F58">
        <w:rPr>
          <w:rFonts w:ascii="Arial" w:hAnsi="Arial" w:cs="Arial"/>
          <w:spacing w:val="0"/>
          <w:lang w:val="fr-FR"/>
        </w:rPr>
        <w:t xml:space="preserve">des </w:t>
      </w:r>
      <w:r w:rsidR="004C2FB1">
        <w:rPr>
          <w:rFonts w:ascii="Arial" w:hAnsi="Arial" w:cs="Arial"/>
          <w:spacing w:val="0"/>
          <w:lang w:val="fr-FR"/>
        </w:rPr>
        <w:t>avantages fiscaux</w:t>
      </w:r>
      <w:r w:rsidR="00BD2E63" w:rsidRPr="006E7F58">
        <w:rPr>
          <w:rFonts w:ascii="Arial" w:hAnsi="Arial" w:cs="Arial"/>
          <w:spacing w:val="0"/>
          <w:lang w:val="fr-FR"/>
        </w:rPr>
        <w:t xml:space="preserve"> tels que </w:t>
      </w:r>
      <w:r w:rsidR="00EA17A3" w:rsidRPr="006E7F58">
        <w:rPr>
          <w:rFonts w:ascii="Arial" w:hAnsi="Arial" w:cs="Arial"/>
          <w:spacing w:val="0"/>
          <w:lang w:val="fr-FR"/>
        </w:rPr>
        <w:t>des exonérations d’impôt</w:t>
      </w:r>
      <w:r w:rsidR="00BD2E63" w:rsidRPr="006E7F58">
        <w:rPr>
          <w:rFonts w:ascii="Arial" w:hAnsi="Arial" w:cs="Arial"/>
          <w:spacing w:val="0"/>
          <w:lang w:val="fr-FR"/>
        </w:rPr>
        <w:t>, le statut d</w:t>
      </w:r>
      <w:r w:rsidR="00EA17A3" w:rsidRPr="006E7F58">
        <w:rPr>
          <w:rFonts w:ascii="Arial" w:hAnsi="Arial" w:cs="Arial"/>
          <w:spacing w:val="0"/>
          <w:lang w:val="fr-FR"/>
        </w:rPr>
        <w:t>’industrie</w:t>
      </w:r>
      <w:r w:rsidR="00BD2E63" w:rsidRPr="006E7F58">
        <w:rPr>
          <w:rFonts w:ascii="Arial" w:hAnsi="Arial" w:cs="Arial"/>
          <w:spacing w:val="0"/>
          <w:lang w:val="fr-FR"/>
        </w:rPr>
        <w:t xml:space="preserve"> pionni</w:t>
      </w:r>
      <w:r w:rsidR="00EA17A3" w:rsidRPr="006E7F58">
        <w:rPr>
          <w:rFonts w:ascii="Arial" w:hAnsi="Arial" w:cs="Arial"/>
          <w:spacing w:val="0"/>
          <w:lang w:val="fr-FR"/>
        </w:rPr>
        <w:t>ère</w:t>
      </w:r>
      <w:r w:rsidR="00BD2E63" w:rsidRPr="006E7F58">
        <w:rPr>
          <w:rFonts w:ascii="Arial" w:hAnsi="Arial" w:cs="Arial"/>
          <w:spacing w:val="0"/>
          <w:lang w:val="fr-FR"/>
        </w:rPr>
        <w:t xml:space="preserve">, </w:t>
      </w:r>
      <w:r w:rsidR="007E13B2" w:rsidRPr="006E7F58">
        <w:rPr>
          <w:rFonts w:ascii="Arial" w:hAnsi="Arial" w:cs="Arial"/>
          <w:spacing w:val="0"/>
          <w:lang w:val="fr-FR"/>
        </w:rPr>
        <w:t xml:space="preserve">et </w:t>
      </w:r>
      <w:r w:rsidR="00BD2E63" w:rsidRPr="006E7F58">
        <w:rPr>
          <w:rFonts w:ascii="Arial" w:hAnsi="Arial" w:cs="Arial"/>
          <w:spacing w:val="0"/>
          <w:lang w:val="fr-FR"/>
        </w:rPr>
        <w:t>des taux d’imposition réduits ;</w:t>
      </w:r>
    </w:p>
    <w:p w14:paraId="1B32FB80" w14:textId="778A8A35" w:rsidR="00BD2E63" w:rsidRPr="006E7F58" w:rsidRDefault="00BD2E63" w:rsidP="00D70EAB">
      <w:pPr>
        <w:widowControl w:val="0"/>
        <w:shd w:val="clear" w:color="auto" w:fill="FFFFFF"/>
        <w:tabs>
          <w:tab w:val="left" w:pos="734"/>
        </w:tabs>
        <w:autoSpaceDE w:val="0"/>
        <w:autoSpaceDN w:val="0"/>
        <w:adjustRightInd w:val="0"/>
        <w:ind w:left="1276" w:hanging="567"/>
        <w:jc w:val="both"/>
        <w:rPr>
          <w:rFonts w:ascii="Arial" w:hAnsi="Arial" w:cs="Arial"/>
        </w:rPr>
      </w:pPr>
      <w:r w:rsidRPr="006E7F58">
        <w:rPr>
          <w:rFonts w:ascii="Arial" w:hAnsi="Arial" w:cs="Arial"/>
        </w:rPr>
        <w:t xml:space="preserve"> </w:t>
      </w:r>
    </w:p>
    <w:p w14:paraId="18E5097E" w14:textId="20C1F121" w:rsidR="00BD2E63" w:rsidRPr="006E7F58" w:rsidRDefault="00E60C6C" w:rsidP="00D70EAB">
      <w:pPr>
        <w:widowControl w:val="0"/>
        <w:numPr>
          <w:ilvl w:val="0"/>
          <w:numId w:val="63"/>
        </w:numPr>
        <w:shd w:val="clear" w:color="auto" w:fill="FFFFFF"/>
        <w:tabs>
          <w:tab w:val="left" w:pos="734"/>
        </w:tabs>
        <w:autoSpaceDE w:val="0"/>
        <w:autoSpaceDN w:val="0"/>
        <w:adjustRightInd w:val="0"/>
        <w:ind w:left="1276" w:hanging="567"/>
        <w:jc w:val="both"/>
        <w:rPr>
          <w:rFonts w:ascii="Arial" w:hAnsi="Arial" w:cs="Arial"/>
        </w:rPr>
      </w:pPr>
      <w:r>
        <w:rPr>
          <w:rFonts w:ascii="Arial" w:hAnsi="Arial" w:cs="Arial"/>
        </w:rPr>
        <w:t xml:space="preserve">des subventions aux </w:t>
      </w:r>
      <w:r w:rsidR="003F0FC8" w:rsidRPr="006E7F58">
        <w:rPr>
          <w:rFonts w:ascii="Arial" w:hAnsi="Arial" w:cs="Arial"/>
        </w:rPr>
        <w:t>i</w:t>
      </w:r>
      <w:r w:rsidR="00BD2E63" w:rsidRPr="006E7F58">
        <w:rPr>
          <w:rFonts w:ascii="Arial" w:hAnsi="Arial" w:cs="Arial"/>
        </w:rPr>
        <w:t>nfrastructure</w:t>
      </w:r>
      <w:r w:rsidR="00ED168B" w:rsidRPr="006E7F58">
        <w:rPr>
          <w:rFonts w:ascii="Arial" w:hAnsi="Arial" w:cs="Arial"/>
        </w:rPr>
        <w:t>s</w:t>
      </w:r>
      <w:r w:rsidR="00BD2E63" w:rsidRPr="006E7F58">
        <w:rPr>
          <w:rFonts w:ascii="Arial" w:hAnsi="Arial" w:cs="Arial"/>
        </w:rPr>
        <w:t xml:space="preserve"> ou services </w:t>
      </w:r>
      <w:r w:rsidR="00FC6D9B">
        <w:rPr>
          <w:rFonts w:ascii="Arial" w:hAnsi="Arial" w:cs="Arial"/>
        </w:rPr>
        <w:t xml:space="preserve">et </w:t>
      </w:r>
      <w:r w:rsidR="00BD2E63" w:rsidRPr="006E7F58">
        <w:rPr>
          <w:rFonts w:ascii="Arial" w:hAnsi="Arial" w:cs="Arial"/>
        </w:rPr>
        <w:t xml:space="preserve">des préférences </w:t>
      </w:r>
      <w:r>
        <w:rPr>
          <w:rFonts w:ascii="Arial" w:hAnsi="Arial" w:cs="Arial"/>
        </w:rPr>
        <w:t>commerciales</w:t>
      </w:r>
      <w:r w:rsidR="007F719D" w:rsidRPr="006E7F58">
        <w:rPr>
          <w:rFonts w:ascii="Arial" w:hAnsi="Arial" w:cs="Arial"/>
        </w:rPr>
        <w:t> </w:t>
      </w:r>
      <w:r w:rsidR="00BD2E63" w:rsidRPr="006E7F58">
        <w:rPr>
          <w:rFonts w:ascii="Arial" w:hAnsi="Arial" w:cs="Arial"/>
        </w:rPr>
        <w:t>;</w:t>
      </w:r>
    </w:p>
    <w:p w14:paraId="092D4E2C" w14:textId="77777777" w:rsidR="003F0FC8" w:rsidRPr="006E7F58" w:rsidRDefault="003F0FC8" w:rsidP="00D70EAB">
      <w:pPr>
        <w:pStyle w:val="ListParagraph"/>
        <w:numPr>
          <w:ilvl w:val="0"/>
          <w:numId w:val="0"/>
        </w:numPr>
        <w:shd w:val="clear" w:color="auto" w:fill="FFFFFF"/>
        <w:tabs>
          <w:tab w:val="left" w:pos="734"/>
        </w:tabs>
        <w:spacing w:before="0" w:after="0" w:line="240" w:lineRule="auto"/>
        <w:ind w:left="1276"/>
        <w:rPr>
          <w:rFonts w:ascii="Arial" w:hAnsi="Arial" w:cs="Arial"/>
          <w:spacing w:val="0"/>
          <w:lang w:val="fr-FR"/>
        </w:rPr>
      </w:pPr>
    </w:p>
    <w:p w14:paraId="6AF6C231" w14:textId="4B4C3D54" w:rsidR="00BD2E63" w:rsidRPr="006E7F58" w:rsidRDefault="00ED168B" w:rsidP="00D70EAB">
      <w:pPr>
        <w:pStyle w:val="ListParagraph"/>
        <w:numPr>
          <w:ilvl w:val="0"/>
          <w:numId w:val="63"/>
        </w:numPr>
        <w:shd w:val="clear" w:color="auto" w:fill="FFFFFF"/>
        <w:tabs>
          <w:tab w:val="left" w:pos="734"/>
        </w:tabs>
        <w:spacing w:before="0" w:after="0" w:line="240" w:lineRule="auto"/>
        <w:ind w:left="1276" w:hanging="567"/>
        <w:rPr>
          <w:rFonts w:ascii="Arial" w:hAnsi="Arial" w:cs="Arial"/>
          <w:spacing w:val="0"/>
          <w:lang w:val="fr-FR"/>
        </w:rPr>
      </w:pPr>
      <w:r w:rsidRPr="006E7F58">
        <w:rPr>
          <w:rFonts w:ascii="Arial" w:hAnsi="Arial" w:cs="Arial"/>
          <w:spacing w:val="0"/>
          <w:lang w:val="fr-FR"/>
        </w:rPr>
        <w:t xml:space="preserve">des </w:t>
      </w:r>
      <w:r w:rsidR="00BD2E63" w:rsidRPr="006E7F58">
        <w:rPr>
          <w:rFonts w:ascii="Arial" w:hAnsi="Arial" w:cs="Arial"/>
          <w:spacing w:val="0"/>
          <w:lang w:val="fr-FR"/>
        </w:rPr>
        <w:t>incitation</w:t>
      </w:r>
      <w:r w:rsidR="004064D1" w:rsidRPr="006E7F58">
        <w:rPr>
          <w:rFonts w:ascii="Arial" w:hAnsi="Arial" w:cs="Arial"/>
          <w:spacing w:val="0"/>
          <w:lang w:val="fr-FR"/>
        </w:rPr>
        <w:t>s</w:t>
      </w:r>
      <w:r w:rsidR="00BD2E63" w:rsidRPr="006E7F58">
        <w:rPr>
          <w:rFonts w:ascii="Arial" w:hAnsi="Arial" w:cs="Arial"/>
          <w:spacing w:val="0"/>
          <w:lang w:val="fr-FR"/>
        </w:rPr>
        <w:t xml:space="preserve"> </w:t>
      </w:r>
      <w:r w:rsidR="000D0AFF" w:rsidRPr="006E7F58">
        <w:rPr>
          <w:rFonts w:ascii="Arial" w:hAnsi="Arial" w:cs="Arial"/>
          <w:spacing w:val="0"/>
          <w:lang w:val="fr-FR"/>
        </w:rPr>
        <w:t>axées sur le</w:t>
      </w:r>
      <w:r w:rsidR="004922BC" w:rsidRPr="006E7F58">
        <w:rPr>
          <w:rFonts w:ascii="Arial" w:hAnsi="Arial" w:cs="Arial"/>
          <w:spacing w:val="0"/>
          <w:lang w:val="fr-FR"/>
        </w:rPr>
        <w:t xml:space="preserve"> développement, encourage</w:t>
      </w:r>
      <w:r w:rsidR="000D0AFF" w:rsidRPr="006E7F58">
        <w:rPr>
          <w:rFonts w:ascii="Arial" w:hAnsi="Arial" w:cs="Arial"/>
          <w:spacing w:val="0"/>
          <w:lang w:val="fr-FR"/>
        </w:rPr>
        <w:t>ant</w:t>
      </w:r>
      <w:r w:rsidR="004922BC" w:rsidRPr="006E7F58">
        <w:rPr>
          <w:rFonts w:ascii="Arial" w:hAnsi="Arial" w:cs="Arial"/>
          <w:spacing w:val="0"/>
          <w:lang w:val="fr-FR"/>
        </w:rPr>
        <w:t xml:space="preserve"> de</w:t>
      </w:r>
      <w:r w:rsidR="000D0AFF" w:rsidRPr="006E7F58">
        <w:rPr>
          <w:rFonts w:ascii="Arial" w:hAnsi="Arial" w:cs="Arial"/>
          <w:spacing w:val="0"/>
          <w:lang w:val="fr-FR"/>
        </w:rPr>
        <w:t>s</w:t>
      </w:r>
      <w:r w:rsidR="004922BC" w:rsidRPr="006E7F58">
        <w:rPr>
          <w:rFonts w:ascii="Arial" w:hAnsi="Arial" w:cs="Arial"/>
          <w:spacing w:val="0"/>
          <w:lang w:val="fr-FR"/>
        </w:rPr>
        <w:t xml:space="preserve"> régimes </w:t>
      </w:r>
      <w:r w:rsidR="00A01FA9">
        <w:rPr>
          <w:rFonts w:ascii="Arial" w:hAnsi="Arial" w:cs="Arial"/>
          <w:spacing w:val="0"/>
          <w:lang w:val="fr-FR"/>
        </w:rPr>
        <w:t>commerciaux</w:t>
      </w:r>
      <w:r w:rsidR="004922BC" w:rsidRPr="006E7F58">
        <w:rPr>
          <w:rFonts w:ascii="Arial" w:hAnsi="Arial" w:cs="Arial"/>
          <w:spacing w:val="0"/>
          <w:lang w:val="fr-FR"/>
        </w:rPr>
        <w:t xml:space="preserve"> préférentiels </w:t>
      </w:r>
      <w:r w:rsidR="000D0AFF" w:rsidRPr="006E7F58">
        <w:rPr>
          <w:rFonts w:ascii="Arial" w:hAnsi="Arial" w:cs="Arial"/>
          <w:spacing w:val="0"/>
          <w:lang w:val="fr-FR"/>
        </w:rPr>
        <w:t xml:space="preserve">et </w:t>
      </w:r>
      <w:r w:rsidR="004922BC" w:rsidRPr="006E7F58">
        <w:rPr>
          <w:rFonts w:ascii="Arial" w:hAnsi="Arial" w:cs="Arial"/>
          <w:spacing w:val="0"/>
          <w:lang w:val="fr-FR"/>
        </w:rPr>
        <w:t>des investisseurs spécifiques dans la région ;</w:t>
      </w:r>
    </w:p>
    <w:p w14:paraId="294B07F1" w14:textId="77777777" w:rsidR="003F0FC8" w:rsidRPr="006E7F58" w:rsidRDefault="003F0FC8" w:rsidP="00D70EAB">
      <w:pPr>
        <w:widowControl w:val="0"/>
        <w:shd w:val="clear" w:color="auto" w:fill="FFFFFF"/>
        <w:tabs>
          <w:tab w:val="left" w:pos="734"/>
        </w:tabs>
        <w:autoSpaceDE w:val="0"/>
        <w:autoSpaceDN w:val="0"/>
        <w:adjustRightInd w:val="0"/>
        <w:ind w:left="1276"/>
        <w:jc w:val="both"/>
        <w:rPr>
          <w:rFonts w:ascii="Arial" w:hAnsi="Arial" w:cs="Arial"/>
        </w:rPr>
      </w:pPr>
    </w:p>
    <w:p w14:paraId="5E2E8885" w14:textId="46D99E26" w:rsidR="004922BC" w:rsidRPr="006E7F58" w:rsidRDefault="00ED168B" w:rsidP="00D70EAB">
      <w:pPr>
        <w:widowControl w:val="0"/>
        <w:numPr>
          <w:ilvl w:val="0"/>
          <w:numId w:val="63"/>
        </w:numPr>
        <w:shd w:val="clear" w:color="auto" w:fill="FFFFFF"/>
        <w:tabs>
          <w:tab w:val="left" w:pos="734"/>
        </w:tabs>
        <w:autoSpaceDE w:val="0"/>
        <w:autoSpaceDN w:val="0"/>
        <w:adjustRightInd w:val="0"/>
        <w:ind w:left="1276" w:hanging="567"/>
        <w:jc w:val="both"/>
        <w:rPr>
          <w:rFonts w:ascii="Arial" w:hAnsi="Arial" w:cs="Arial"/>
        </w:rPr>
      </w:pPr>
      <w:r w:rsidRPr="006E7F58">
        <w:rPr>
          <w:rFonts w:ascii="Arial" w:hAnsi="Arial" w:cs="Arial"/>
        </w:rPr>
        <w:t xml:space="preserve">des </w:t>
      </w:r>
      <w:r w:rsidR="004922BC" w:rsidRPr="006E7F58">
        <w:rPr>
          <w:rFonts w:ascii="Arial" w:hAnsi="Arial" w:cs="Arial"/>
        </w:rPr>
        <w:t xml:space="preserve">incitations en matière d’assistance technique </w:t>
      </w:r>
      <w:r w:rsidR="000D0AFF" w:rsidRPr="006E7F58">
        <w:rPr>
          <w:rFonts w:ascii="Arial" w:hAnsi="Arial" w:cs="Arial"/>
        </w:rPr>
        <w:t>et</w:t>
      </w:r>
      <w:r w:rsidR="009428BF" w:rsidRPr="006E7F58">
        <w:rPr>
          <w:rFonts w:ascii="Arial" w:hAnsi="Arial" w:cs="Arial"/>
        </w:rPr>
        <w:t xml:space="preserve"> de transfert de technologie</w:t>
      </w:r>
      <w:r w:rsidR="00313B03" w:rsidRPr="006E7F58">
        <w:rPr>
          <w:rFonts w:ascii="Arial" w:hAnsi="Arial" w:cs="Arial"/>
        </w:rPr>
        <w:t xml:space="preserve"> ; </w:t>
      </w:r>
    </w:p>
    <w:p w14:paraId="3E7C8443" w14:textId="77777777" w:rsidR="003F0FC8" w:rsidRPr="006E7F58" w:rsidRDefault="003F0FC8" w:rsidP="00D70EAB">
      <w:pPr>
        <w:widowControl w:val="0"/>
        <w:shd w:val="clear" w:color="auto" w:fill="FFFFFF"/>
        <w:tabs>
          <w:tab w:val="left" w:pos="734"/>
        </w:tabs>
        <w:autoSpaceDE w:val="0"/>
        <w:autoSpaceDN w:val="0"/>
        <w:adjustRightInd w:val="0"/>
        <w:ind w:left="1276"/>
        <w:jc w:val="both"/>
        <w:rPr>
          <w:rFonts w:ascii="Arial" w:hAnsi="Arial" w:cs="Arial"/>
        </w:rPr>
      </w:pPr>
    </w:p>
    <w:p w14:paraId="4195EEA9" w14:textId="7E5C53B5" w:rsidR="00313B03" w:rsidRPr="006E7F58" w:rsidRDefault="00ED168B" w:rsidP="00D70EAB">
      <w:pPr>
        <w:widowControl w:val="0"/>
        <w:numPr>
          <w:ilvl w:val="0"/>
          <w:numId w:val="63"/>
        </w:numPr>
        <w:shd w:val="clear" w:color="auto" w:fill="FFFFFF"/>
        <w:tabs>
          <w:tab w:val="left" w:pos="734"/>
        </w:tabs>
        <w:autoSpaceDE w:val="0"/>
        <w:autoSpaceDN w:val="0"/>
        <w:adjustRightInd w:val="0"/>
        <w:ind w:left="1276" w:hanging="567"/>
        <w:jc w:val="both"/>
        <w:rPr>
          <w:rFonts w:ascii="Arial" w:hAnsi="Arial" w:cs="Arial"/>
        </w:rPr>
      </w:pPr>
      <w:r w:rsidRPr="006E7F58">
        <w:rPr>
          <w:rFonts w:ascii="Arial" w:hAnsi="Arial" w:cs="Arial"/>
        </w:rPr>
        <w:t xml:space="preserve">des </w:t>
      </w:r>
      <w:r w:rsidR="00313B03" w:rsidRPr="006E7F58">
        <w:rPr>
          <w:rFonts w:ascii="Arial" w:hAnsi="Arial" w:cs="Arial"/>
        </w:rPr>
        <w:t>garanties d’investissement.</w:t>
      </w:r>
    </w:p>
    <w:p w14:paraId="53E3B601" w14:textId="77777777" w:rsidR="00AE681A" w:rsidRPr="006E7F58" w:rsidRDefault="00AE681A" w:rsidP="00D70EAB">
      <w:pPr>
        <w:widowControl w:val="0"/>
        <w:shd w:val="clear" w:color="auto" w:fill="FFFFFF"/>
        <w:tabs>
          <w:tab w:val="left" w:pos="734"/>
        </w:tabs>
        <w:autoSpaceDE w:val="0"/>
        <w:autoSpaceDN w:val="0"/>
        <w:adjustRightInd w:val="0"/>
        <w:ind w:left="1069"/>
        <w:jc w:val="both"/>
        <w:rPr>
          <w:rFonts w:ascii="Arial" w:hAnsi="Arial" w:cs="Arial"/>
        </w:rPr>
      </w:pPr>
    </w:p>
    <w:p w14:paraId="1D16414A" w14:textId="0587D27B" w:rsidR="00313B03" w:rsidRPr="006E7F58" w:rsidRDefault="00313B03" w:rsidP="0005245E">
      <w:pPr>
        <w:pStyle w:val="ListParagraph"/>
        <w:numPr>
          <w:ilvl w:val="0"/>
          <w:numId w:val="10"/>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peuvent </w:t>
      </w:r>
      <w:r w:rsidR="00CD69E4" w:rsidRPr="006E7F58">
        <w:rPr>
          <w:rFonts w:ascii="Arial" w:hAnsi="Arial" w:cs="Arial"/>
          <w:spacing w:val="0"/>
          <w:lang w:val="fr-FR"/>
        </w:rPr>
        <w:t>harmoniser</w:t>
      </w:r>
      <w:r w:rsidRPr="006E7F58">
        <w:rPr>
          <w:rFonts w:ascii="Arial" w:hAnsi="Arial" w:cs="Arial"/>
          <w:spacing w:val="0"/>
          <w:lang w:val="fr-FR"/>
        </w:rPr>
        <w:t xml:space="preserve"> les incitations aux investissements</w:t>
      </w:r>
      <w:r w:rsidR="00CD69E4" w:rsidRPr="006E7F58">
        <w:rPr>
          <w:rFonts w:ascii="Arial" w:hAnsi="Arial" w:cs="Arial"/>
          <w:spacing w:val="0"/>
          <w:lang w:val="fr-FR"/>
        </w:rPr>
        <w:t xml:space="preserve"> qui </w:t>
      </w:r>
      <w:r w:rsidR="00E45D19" w:rsidRPr="006E7F58">
        <w:rPr>
          <w:rFonts w:ascii="Arial" w:hAnsi="Arial" w:cs="Arial"/>
          <w:spacing w:val="0"/>
          <w:lang w:val="fr-FR"/>
        </w:rPr>
        <w:t xml:space="preserve">représentent pour eux un </w:t>
      </w:r>
      <w:r w:rsidR="00CD69E4" w:rsidRPr="006E7F58">
        <w:rPr>
          <w:rFonts w:ascii="Arial" w:hAnsi="Arial" w:cs="Arial"/>
          <w:spacing w:val="0"/>
          <w:lang w:val="fr-FR"/>
        </w:rPr>
        <w:t>intérêt stratégique ou qu</w:t>
      </w:r>
      <w:r w:rsidR="00E45D19" w:rsidRPr="006E7F58">
        <w:rPr>
          <w:rFonts w:ascii="Arial" w:hAnsi="Arial" w:cs="Arial"/>
          <w:spacing w:val="0"/>
          <w:lang w:val="fr-FR"/>
        </w:rPr>
        <w:t>i</w:t>
      </w:r>
      <w:r w:rsidR="00CD69E4" w:rsidRPr="006E7F58">
        <w:rPr>
          <w:rFonts w:ascii="Arial" w:hAnsi="Arial" w:cs="Arial"/>
          <w:spacing w:val="0"/>
          <w:lang w:val="fr-FR"/>
        </w:rPr>
        <w:t xml:space="preserve"> </w:t>
      </w:r>
      <w:r w:rsidR="00E45D19" w:rsidRPr="006E7F58">
        <w:rPr>
          <w:rFonts w:ascii="Arial" w:hAnsi="Arial" w:cs="Arial"/>
          <w:spacing w:val="0"/>
          <w:lang w:val="fr-FR"/>
        </w:rPr>
        <w:t xml:space="preserve">sont prévues </w:t>
      </w:r>
      <w:r w:rsidR="00CD69E4" w:rsidRPr="006E7F58">
        <w:rPr>
          <w:rFonts w:ascii="Arial" w:hAnsi="Arial" w:cs="Arial"/>
          <w:spacing w:val="0"/>
          <w:lang w:val="fr-FR"/>
        </w:rPr>
        <w:t xml:space="preserve">par les organes </w:t>
      </w:r>
      <w:r w:rsidR="000C2832" w:rsidRPr="006E7F58">
        <w:rPr>
          <w:rFonts w:ascii="Arial" w:hAnsi="Arial" w:cs="Arial"/>
          <w:spacing w:val="0"/>
          <w:lang w:val="fr-FR"/>
        </w:rPr>
        <w:t xml:space="preserve">compétents de l’Union </w:t>
      </w:r>
      <w:r w:rsidR="00925F1F">
        <w:rPr>
          <w:rFonts w:ascii="Arial" w:hAnsi="Arial" w:cs="Arial"/>
          <w:spacing w:val="0"/>
          <w:lang w:val="fr-FR"/>
        </w:rPr>
        <w:t>Africaine</w:t>
      </w:r>
      <w:r w:rsidR="00CD69E4" w:rsidRPr="006E7F58">
        <w:rPr>
          <w:rFonts w:ascii="Arial" w:hAnsi="Arial" w:cs="Arial"/>
          <w:spacing w:val="0"/>
          <w:lang w:val="fr-FR"/>
        </w:rPr>
        <w:t xml:space="preserve">. Les Etats </w:t>
      </w:r>
      <w:r w:rsidR="00ED3EBA">
        <w:rPr>
          <w:rFonts w:ascii="Arial" w:hAnsi="Arial" w:cs="Arial"/>
          <w:spacing w:val="0"/>
          <w:lang w:val="fr-FR"/>
        </w:rPr>
        <w:t>membres</w:t>
      </w:r>
      <w:r w:rsidR="00CD69E4" w:rsidRPr="006E7F58">
        <w:rPr>
          <w:rFonts w:ascii="Arial" w:hAnsi="Arial" w:cs="Arial"/>
          <w:spacing w:val="0"/>
          <w:lang w:val="fr-FR"/>
        </w:rPr>
        <w:t xml:space="preserve"> peuvent harmoniser les incitations </w:t>
      </w:r>
      <w:r w:rsidR="00513F8E" w:rsidRPr="006E7F58">
        <w:rPr>
          <w:rFonts w:ascii="Arial" w:hAnsi="Arial" w:cs="Arial"/>
          <w:spacing w:val="0"/>
          <w:lang w:val="fr-FR"/>
        </w:rPr>
        <w:t>conformément aux</w:t>
      </w:r>
      <w:r w:rsidR="00CD69E4" w:rsidRPr="006E7F58">
        <w:rPr>
          <w:rFonts w:ascii="Arial" w:hAnsi="Arial" w:cs="Arial"/>
          <w:spacing w:val="0"/>
          <w:lang w:val="fr-FR"/>
        </w:rPr>
        <w:t xml:space="preserve"> normes</w:t>
      </w:r>
      <w:r w:rsidR="00ED6BF7" w:rsidRPr="006E7F58">
        <w:rPr>
          <w:rFonts w:ascii="Arial" w:hAnsi="Arial" w:cs="Arial"/>
          <w:spacing w:val="0"/>
          <w:lang w:val="fr-FR"/>
        </w:rPr>
        <w:t xml:space="preserve"> </w:t>
      </w:r>
      <w:r w:rsidR="00513F8E" w:rsidRPr="006E7F58">
        <w:rPr>
          <w:rFonts w:ascii="Arial" w:hAnsi="Arial" w:cs="Arial"/>
          <w:spacing w:val="0"/>
          <w:lang w:val="fr-FR"/>
        </w:rPr>
        <w:t xml:space="preserve">prescrites </w:t>
      </w:r>
      <w:r w:rsidR="00CD69E4" w:rsidRPr="006E7F58">
        <w:rPr>
          <w:rFonts w:ascii="Arial" w:hAnsi="Arial" w:cs="Arial"/>
          <w:spacing w:val="0"/>
          <w:lang w:val="fr-FR"/>
        </w:rPr>
        <w:t xml:space="preserve">de temps </w:t>
      </w:r>
      <w:r w:rsidR="0005245E">
        <w:rPr>
          <w:rFonts w:ascii="Arial" w:hAnsi="Arial" w:cs="Arial"/>
          <w:spacing w:val="0"/>
          <w:lang w:val="fr-FR"/>
        </w:rPr>
        <w:t>en temps</w:t>
      </w:r>
      <w:r w:rsidR="00CD69E4" w:rsidRPr="006E7F58">
        <w:rPr>
          <w:rFonts w:ascii="Arial" w:hAnsi="Arial" w:cs="Arial"/>
          <w:spacing w:val="0"/>
          <w:lang w:val="fr-FR"/>
        </w:rPr>
        <w:t xml:space="preserve"> par les organes</w:t>
      </w:r>
      <w:r w:rsidR="00513F8E" w:rsidRPr="006E7F58">
        <w:rPr>
          <w:rFonts w:ascii="Arial" w:hAnsi="Arial" w:cs="Arial"/>
          <w:spacing w:val="0"/>
          <w:lang w:val="fr-FR"/>
        </w:rPr>
        <w:t xml:space="preserve"> compétents de l’Union </w:t>
      </w:r>
      <w:r w:rsidR="00925F1F">
        <w:rPr>
          <w:rFonts w:ascii="Arial" w:hAnsi="Arial" w:cs="Arial"/>
          <w:spacing w:val="0"/>
          <w:lang w:val="fr-FR"/>
        </w:rPr>
        <w:t>Africaine</w:t>
      </w:r>
      <w:r w:rsidR="00CD69E4" w:rsidRPr="006E7F58">
        <w:rPr>
          <w:rFonts w:ascii="Arial" w:hAnsi="Arial" w:cs="Arial"/>
          <w:spacing w:val="0"/>
          <w:lang w:val="fr-FR"/>
        </w:rPr>
        <w:t>.</w:t>
      </w:r>
    </w:p>
    <w:p w14:paraId="0E2D3D59" w14:textId="77777777" w:rsidR="002C5F18" w:rsidRPr="006E7F58" w:rsidRDefault="002C5F18" w:rsidP="00D70EAB">
      <w:pPr>
        <w:widowControl w:val="0"/>
        <w:shd w:val="clear" w:color="auto" w:fill="FFFFFF"/>
        <w:tabs>
          <w:tab w:val="left" w:pos="851"/>
        </w:tabs>
        <w:autoSpaceDE w:val="0"/>
        <w:autoSpaceDN w:val="0"/>
        <w:adjustRightInd w:val="0"/>
        <w:jc w:val="center"/>
        <w:rPr>
          <w:rStyle w:val="IntenseEmphasis"/>
          <w:rFonts w:ascii="Arial" w:hAnsi="Arial" w:cs="Arial"/>
          <w:color w:val="auto"/>
        </w:rPr>
      </w:pPr>
      <w:bookmarkStart w:id="12" w:name="_Toc278464330"/>
    </w:p>
    <w:bookmarkEnd w:id="12"/>
    <w:p w14:paraId="2EF015E5" w14:textId="1F2BEDD6" w:rsidR="00C820AA" w:rsidRDefault="00A82636" w:rsidP="00ED2C1E">
      <w:pPr>
        <w:pStyle w:val="ListParagraph"/>
        <w:numPr>
          <w:ilvl w:val="0"/>
          <w:numId w:val="67"/>
        </w:numPr>
        <w:shd w:val="clear" w:color="auto" w:fill="FFFFFF"/>
        <w:tabs>
          <w:tab w:val="left" w:pos="851"/>
        </w:tabs>
        <w:spacing w:before="0" w:after="0" w:line="240" w:lineRule="auto"/>
        <w:ind w:left="0" w:firstLine="360"/>
        <w:jc w:val="center"/>
        <w:rPr>
          <w:rStyle w:val="IntenseEmphasis"/>
          <w:rFonts w:ascii="Arial" w:hAnsi="Arial" w:cs="Arial"/>
          <w:color w:val="auto"/>
          <w:lang w:val="fr-FR"/>
        </w:rPr>
      </w:pPr>
      <w:r w:rsidRPr="00A82636">
        <w:rPr>
          <w:rStyle w:val="IntenseEmphasis"/>
          <w:rFonts w:ascii="Arial" w:hAnsi="Arial" w:cs="Arial"/>
          <w:color w:val="auto"/>
          <w:lang w:val="fr-FR"/>
        </w:rPr>
        <w:br/>
      </w:r>
      <w:r w:rsidR="00007E8A" w:rsidRPr="00A82636">
        <w:rPr>
          <w:rStyle w:val="IntenseEmphasis"/>
          <w:rFonts w:ascii="Arial" w:hAnsi="Arial" w:cs="Arial"/>
          <w:color w:val="auto"/>
          <w:lang w:val="fr-FR"/>
        </w:rPr>
        <w:lastRenderedPageBreak/>
        <w:t xml:space="preserve">Traitement de la </w:t>
      </w:r>
      <w:r w:rsidR="006C5B62" w:rsidRPr="00A82636">
        <w:rPr>
          <w:rStyle w:val="IntenseEmphasis"/>
          <w:rFonts w:ascii="Arial" w:hAnsi="Arial" w:cs="Arial"/>
          <w:color w:val="auto"/>
          <w:lang w:val="fr-FR"/>
        </w:rPr>
        <w:t>n</w:t>
      </w:r>
      <w:r w:rsidR="00007E8A" w:rsidRPr="00A82636">
        <w:rPr>
          <w:rStyle w:val="IntenseEmphasis"/>
          <w:rFonts w:ascii="Arial" w:hAnsi="Arial" w:cs="Arial"/>
          <w:color w:val="auto"/>
          <w:lang w:val="fr-FR"/>
        </w:rPr>
        <w:t xml:space="preserve">ation la </w:t>
      </w:r>
      <w:r w:rsidR="006C5B62" w:rsidRPr="00A82636">
        <w:rPr>
          <w:rStyle w:val="IntenseEmphasis"/>
          <w:rFonts w:ascii="Arial" w:hAnsi="Arial" w:cs="Arial"/>
          <w:color w:val="auto"/>
          <w:lang w:val="fr-FR"/>
        </w:rPr>
        <w:t>p</w:t>
      </w:r>
      <w:r w:rsidR="00007E8A" w:rsidRPr="00A82636">
        <w:rPr>
          <w:rStyle w:val="IntenseEmphasis"/>
          <w:rFonts w:ascii="Arial" w:hAnsi="Arial" w:cs="Arial"/>
          <w:color w:val="auto"/>
          <w:lang w:val="fr-FR"/>
        </w:rPr>
        <w:t xml:space="preserve">lus </w:t>
      </w:r>
      <w:r w:rsidR="006C5B62" w:rsidRPr="00A82636">
        <w:rPr>
          <w:rStyle w:val="IntenseEmphasis"/>
          <w:rFonts w:ascii="Arial" w:hAnsi="Arial" w:cs="Arial"/>
          <w:color w:val="auto"/>
          <w:lang w:val="fr-FR"/>
        </w:rPr>
        <w:t>f</w:t>
      </w:r>
      <w:r w:rsidR="007E13FF" w:rsidRPr="00A82636">
        <w:rPr>
          <w:rStyle w:val="IntenseEmphasis"/>
          <w:rFonts w:ascii="Arial" w:hAnsi="Arial" w:cs="Arial"/>
          <w:color w:val="auto"/>
          <w:lang w:val="fr-FR"/>
        </w:rPr>
        <w:t>avorisée</w:t>
      </w:r>
    </w:p>
    <w:p w14:paraId="4BB5A6D0" w14:textId="77777777" w:rsidR="00D70EAB" w:rsidRPr="00A82636" w:rsidRDefault="00D70EAB" w:rsidP="00D70EAB">
      <w:pPr>
        <w:pStyle w:val="ListParagraph"/>
        <w:numPr>
          <w:ilvl w:val="0"/>
          <w:numId w:val="0"/>
        </w:numPr>
        <w:shd w:val="clear" w:color="auto" w:fill="FFFFFF"/>
        <w:tabs>
          <w:tab w:val="left" w:pos="851"/>
        </w:tabs>
        <w:spacing w:before="0" w:after="0" w:line="240" w:lineRule="auto"/>
        <w:ind w:left="360"/>
        <w:rPr>
          <w:rStyle w:val="IntenseEmphasis"/>
          <w:rFonts w:ascii="Arial" w:hAnsi="Arial" w:cs="Arial"/>
          <w:color w:val="auto"/>
          <w:lang w:val="fr-FR"/>
        </w:rPr>
      </w:pPr>
    </w:p>
    <w:p w14:paraId="40C5B014" w14:textId="2E6FD0F9" w:rsidR="00007E8A" w:rsidRPr="006E7F58" w:rsidRDefault="00007E8A" w:rsidP="00AB686C">
      <w:pPr>
        <w:pStyle w:val="ListParagraph"/>
        <w:numPr>
          <w:ilvl w:val="0"/>
          <w:numId w:val="11"/>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Chaque Etat </w:t>
      </w:r>
      <w:r w:rsidR="00ED3EBA">
        <w:rPr>
          <w:rFonts w:ascii="Arial" w:hAnsi="Arial" w:cs="Arial"/>
          <w:spacing w:val="0"/>
          <w:lang w:val="fr-FR"/>
        </w:rPr>
        <w:t xml:space="preserve">membre </w:t>
      </w:r>
      <w:r w:rsidR="00BA5095" w:rsidRPr="006E7F58">
        <w:rPr>
          <w:rFonts w:ascii="Arial" w:hAnsi="Arial" w:cs="Arial"/>
          <w:spacing w:val="0"/>
          <w:lang w:val="fr-FR"/>
        </w:rPr>
        <w:t>accorde</w:t>
      </w:r>
      <w:r w:rsidRPr="006E7F58">
        <w:rPr>
          <w:rFonts w:ascii="Arial" w:hAnsi="Arial" w:cs="Arial"/>
          <w:spacing w:val="0"/>
          <w:lang w:val="fr-FR"/>
        </w:rPr>
        <w:t xml:space="preserve"> aux investisseurs d’un autre Etat </w:t>
      </w:r>
      <w:r w:rsidR="00ED3EBA">
        <w:rPr>
          <w:rFonts w:ascii="Arial" w:hAnsi="Arial" w:cs="Arial"/>
          <w:spacing w:val="0"/>
          <w:lang w:val="fr-FR"/>
        </w:rPr>
        <w:t xml:space="preserve">membre </w:t>
      </w:r>
      <w:r w:rsidRPr="006E7F58">
        <w:rPr>
          <w:rFonts w:ascii="Arial" w:hAnsi="Arial" w:cs="Arial"/>
          <w:spacing w:val="0"/>
          <w:lang w:val="fr-FR"/>
        </w:rPr>
        <w:t xml:space="preserve">un traitement non moins favorable que celui </w:t>
      </w:r>
      <w:r w:rsidR="00BA5095" w:rsidRPr="006E7F58">
        <w:rPr>
          <w:rFonts w:ascii="Arial" w:hAnsi="Arial" w:cs="Arial"/>
          <w:spacing w:val="0"/>
          <w:lang w:val="fr-FR"/>
        </w:rPr>
        <w:t xml:space="preserve">qu’il </w:t>
      </w:r>
      <w:r w:rsidR="00927AE7" w:rsidRPr="006E7F58">
        <w:rPr>
          <w:rFonts w:ascii="Arial" w:hAnsi="Arial" w:cs="Arial"/>
          <w:spacing w:val="0"/>
          <w:lang w:val="fr-FR"/>
        </w:rPr>
        <w:t>accord</w:t>
      </w:r>
      <w:r w:rsidR="00BA5095" w:rsidRPr="006E7F58">
        <w:rPr>
          <w:rFonts w:ascii="Arial" w:hAnsi="Arial" w:cs="Arial"/>
          <w:spacing w:val="0"/>
          <w:lang w:val="fr-FR"/>
        </w:rPr>
        <w:t>e</w:t>
      </w:r>
      <w:r w:rsidR="00927AE7" w:rsidRPr="006E7F58">
        <w:rPr>
          <w:rFonts w:ascii="Arial" w:hAnsi="Arial" w:cs="Arial"/>
          <w:spacing w:val="0"/>
          <w:lang w:val="fr-FR"/>
        </w:rPr>
        <w:t>,</w:t>
      </w:r>
      <w:r w:rsidRPr="006E7F58">
        <w:rPr>
          <w:rFonts w:ascii="Arial" w:hAnsi="Arial" w:cs="Arial"/>
          <w:spacing w:val="0"/>
          <w:lang w:val="fr-FR"/>
        </w:rPr>
        <w:t xml:space="preserve"> dans </w:t>
      </w:r>
      <w:r w:rsidR="004B6342" w:rsidRPr="006E7F58">
        <w:rPr>
          <w:rFonts w:ascii="Arial" w:hAnsi="Arial" w:cs="Arial"/>
          <w:spacing w:val="0"/>
          <w:lang w:val="fr-FR"/>
        </w:rPr>
        <w:t>des</w:t>
      </w:r>
      <w:r w:rsidRPr="006E7F58">
        <w:rPr>
          <w:rFonts w:ascii="Arial" w:hAnsi="Arial" w:cs="Arial"/>
          <w:spacing w:val="0"/>
          <w:lang w:val="fr-FR"/>
        </w:rPr>
        <w:t xml:space="preserve"> circonstances</w:t>
      </w:r>
      <w:r w:rsidR="004B6342" w:rsidRPr="006E7F58">
        <w:rPr>
          <w:rFonts w:ascii="Arial" w:hAnsi="Arial" w:cs="Arial"/>
          <w:spacing w:val="0"/>
          <w:lang w:val="fr-FR"/>
        </w:rPr>
        <w:t xml:space="preserve"> </w:t>
      </w:r>
      <w:r w:rsidR="00BA5095" w:rsidRPr="006E7F58">
        <w:rPr>
          <w:rFonts w:ascii="Arial" w:hAnsi="Arial" w:cs="Arial"/>
          <w:spacing w:val="0"/>
          <w:lang w:val="fr-FR"/>
        </w:rPr>
        <w:t>analogues</w:t>
      </w:r>
      <w:r w:rsidRPr="006E7F58">
        <w:rPr>
          <w:rFonts w:ascii="Arial" w:hAnsi="Arial" w:cs="Arial"/>
          <w:spacing w:val="0"/>
          <w:lang w:val="fr-FR"/>
        </w:rPr>
        <w:t xml:space="preserve">, aux investisseurs de tout autre Etat </w:t>
      </w:r>
      <w:r w:rsidR="00ED3EBA">
        <w:rPr>
          <w:rFonts w:ascii="Arial" w:hAnsi="Arial" w:cs="Arial"/>
          <w:spacing w:val="0"/>
          <w:lang w:val="fr-FR"/>
        </w:rPr>
        <w:t xml:space="preserve">membre </w:t>
      </w:r>
      <w:r w:rsidRPr="006E7F58">
        <w:rPr>
          <w:rFonts w:ascii="Arial" w:hAnsi="Arial" w:cs="Arial"/>
          <w:spacing w:val="0"/>
          <w:lang w:val="fr-FR"/>
        </w:rPr>
        <w:t xml:space="preserve">ou pays tiers </w:t>
      </w:r>
      <w:r w:rsidR="00AB686C">
        <w:rPr>
          <w:rFonts w:ascii="Arial" w:hAnsi="Arial" w:cs="Arial"/>
          <w:spacing w:val="0"/>
          <w:lang w:val="fr-FR"/>
        </w:rPr>
        <w:t>eu égard à</w:t>
      </w:r>
      <w:r w:rsidR="00AB686C" w:rsidRPr="006E7F58">
        <w:rPr>
          <w:rFonts w:ascii="Arial" w:hAnsi="Arial" w:cs="Arial"/>
          <w:spacing w:val="0"/>
          <w:lang w:val="fr-FR"/>
        </w:rPr>
        <w:t xml:space="preserve"> </w:t>
      </w:r>
      <w:r w:rsidRPr="006E7F58">
        <w:rPr>
          <w:rFonts w:ascii="Arial" w:hAnsi="Arial" w:cs="Arial"/>
          <w:spacing w:val="0"/>
          <w:lang w:val="fr-FR"/>
        </w:rPr>
        <w:t xml:space="preserve">la gestion, </w:t>
      </w:r>
      <w:r w:rsidR="00927AE7" w:rsidRPr="006E7F58">
        <w:rPr>
          <w:rFonts w:ascii="Arial" w:hAnsi="Arial" w:cs="Arial"/>
          <w:spacing w:val="0"/>
          <w:lang w:val="fr-FR"/>
        </w:rPr>
        <w:t>la direction, l’exploitation</w:t>
      </w:r>
      <w:r w:rsidR="00BA5095" w:rsidRPr="006E7F58">
        <w:rPr>
          <w:rFonts w:ascii="Arial" w:hAnsi="Arial" w:cs="Arial"/>
          <w:spacing w:val="0"/>
          <w:lang w:val="fr-FR"/>
        </w:rPr>
        <w:t>, l’expansion</w:t>
      </w:r>
      <w:r w:rsidR="00927AE7" w:rsidRPr="006E7F58">
        <w:rPr>
          <w:rFonts w:ascii="Arial" w:hAnsi="Arial" w:cs="Arial"/>
          <w:spacing w:val="0"/>
          <w:lang w:val="fr-FR"/>
        </w:rPr>
        <w:t xml:space="preserve"> et la vente ou autre </w:t>
      </w:r>
      <w:r w:rsidR="00AB686C">
        <w:rPr>
          <w:rFonts w:ascii="Arial" w:hAnsi="Arial" w:cs="Arial"/>
          <w:spacing w:val="0"/>
          <w:lang w:val="fr-FR"/>
        </w:rPr>
        <w:t xml:space="preserve">cession </w:t>
      </w:r>
      <w:r w:rsidR="00927AE7" w:rsidRPr="006E7F58">
        <w:rPr>
          <w:rFonts w:ascii="Arial" w:hAnsi="Arial" w:cs="Arial"/>
          <w:spacing w:val="0"/>
          <w:lang w:val="fr-FR"/>
        </w:rPr>
        <w:t>d’investissement.</w:t>
      </w:r>
    </w:p>
    <w:p w14:paraId="245D08CA" w14:textId="77777777" w:rsidR="003F0FC8" w:rsidRPr="006E7F58" w:rsidRDefault="003F0FC8" w:rsidP="00D70EAB">
      <w:pPr>
        <w:pStyle w:val="ListParagraph"/>
        <w:numPr>
          <w:ilvl w:val="0"/>
          <w:numId w:val="0"/>
        </w:numPr>
        <w:spacing w:before="0" w:after="0" w:line="240" w:lineRule="auto"/>
        <w:ind w:left="709"/>
        <w:rPr>
          <w:rFonts w:ascii="Arial" w:hAnsi="Arial" w:cs="Arial"/>
          <w:spacing w:val="0"/>
          <w:lang w:val="fr-FR"/>
        </w:rPr>
      </w:pPr>
    </w:p>
    <w:p w14:paraId="06450679" w14:textId="3D1616EA" w:rsidR="00BF7651" w:rsidRPr="006E7F58" w:rsidRDefault="00BF7651" w:rsidP="003154C7">
      <w:pPr>
        <w:pStyle w:val="ListParagraph"/>
        <w:numPr>
          <w:ilvl w:val="0"/>
          <w:numId w:val="11"/>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Chaque Etat </w:t>
      </w:r>
      <w:r w:rsidR="00ED3EBA">
        <w:rPr>
          <w:rFonts w:ascii="Arial" w:hAnsi="Arial" w:cs="Arial"/>
          <w:spacing w:val="0"/>
          <w:lang w:val="fr-FR"/>
        </w:rPr>
        <w:t xml:space="preserve">membre </w:t>
      </w:r>
      <w:r w:rsidR="00966CE9" w:rsidRPr="006E7F58">
        <w:rPr>
          <w:rFonts w:ascii="Arial" w:hAnsi="Arial" w:cs="Arial"/>
          <w:spacing w:val="0"/>
          <w:lang w:val="fr-FR"/>
        </w:rPr>
        <w:t>accorde</w:t>
      </w:r>
      <w:r w:rsidRPr="006E7F58">
        <w:rPr>
          <w:rFonts w:ascii="Arial" w:hAnsi="Arial" w:cs="Arial"/>
          <w:spacing w:val="0"/>
          <w:lang w:val="fr-FR"/>
        </w:rPr>
        <w:t xml:space="preserve"> aux investissements </w:t>
      </w:r>
      <w:r w:rsidR="003154C7">
        <w:rPr>
          <w:rFonts w:ascii="Arial" w:hAnsi="Arial" w:cs="Arial"/>
          <w:spacing w:val="0"/>
          <w:lang w:val="fr-FR"/>
        </w:rPr>
        <w:t>réalisés</w:t>
      </w:r>
      <w:r w:rsidR="003154C7" w:rsidRPr="006E7F58">
        <w:rPr>
          <w:rFonts w:ascii="Arial" w:hAnsi="Arial" w:cs="Arial"/>
          <w:spacing w:val="0"/>
          <w:lang w:val="fr-FR"/>
        </w:rPr>
        <w:t xml:space="preserve"> </w:t>
      </w:r>
      <w:r w:rsidRPr="006E7F58">
        <w:rPr>
          <w:rFonts w:ascii="Arial" w:hAnsi="Arial" w:cs="Arial"/>
          <w:spacing w:val="0"/>
          <w:lang w:val="fr-FR"/>
        </w:rPr>
        <w:t xml:space="preserve">par </w:t>
      </w:r>
      <w:r w:rsidR="00990A74" w:rsidRPr="006E7F58">
        <w:rPr>
          <w:rFonts w:ascii="Arial" w:hAnsi="Arial" w:cs="Arial"/>
          <w:spacing w:val="0"/>
          <w:lang w:val="fr-FR"/>
        </w:rPr>
        <w:t>l</w:t>
      </w:r>
      <w:r w:rsidR="00966CE9" w:rsidRPr="006E7F58">
        <w:rPr>
          <w:rFonts w:ascii="Arial" w:hAnsi="Arial" w:cs="Arial"/>
          <w:spacing w:val="0"/>
          <w:lang w:val="fr-FR"/>
        </w:rPr>
        <w:t xml:space="preserve">es </w:t>
      </w:r>
      <w:r w:rsidRPr="006E7F58">
        <w:rPr>
          <w:rFonts w:ascii="Arial" w:hAnsi="Arial" w:cs="Arial"/>
          <w:spacing w:val="0"/>
          <w:lang w:val="fr-FR"/>
        </w:rPr>
        <w:t>investisseur</w:t>
      </w:r>
      <w:r w:rsidR="00966CE9" w:rsidRPr="006E7F58">
        <w:rPr>
          <w:rFonts w:ascii="Arial" w:hAnsi="Arial" w:cs="Arial"/>
          <w:spacing w:val="0"/>
          <w:lang w:val="fr-FR"/>
        </w:rPr>
        <w:t>s</w:t>
      </w:r>
      <w:r w:rsidRPr="006E7F58">
        <w:rPr>
          <w:rFonts w:ascii="Arial" w:hAnsi="Arial" w:cs="Arial"/>
          <w:spacing w:val="0"/>
          <w:lang w:val="fr-FR"/>
        </w:rPr>
        <w:t xml:space="preserve"> </w:t>
      </w:r>
      <w:r w:rsidR="007E13FF" w:rsidRPr="006E7F58">
        <w:rPr>
          <w:rFonts w:ascii="Arial" w:hAnsi="Arial" w:cs="Arial"/>
          <w:spacing w:val="0"/>
          <w:lang w:val="fr-FR"/>
        </w:rPr>
        <w:t>d’un</w:t>
      </w:r>
      <w:r w:rsidRPr="006E7F58">
        <w:rPr>
          <w:rFonts w:ascii="Arial" w:hAnsi="Arial" w:cs="Arial"/>
          <w:spacing w:val="0"/>
          <w:lang w:val="fr-FR"/>
        </w:rPr>
        <w:t xml:space="preserve"> autre Etat </w:t>
      </w:r>
      <w:r w:rsidR="00ED3EBA">
        <w:rPr>
          <w:rFonts w:ascii="Arial" w:hAnsi="Arial" w:cs="Arial"/>
          <w:spacing w:val="0"/>
          <w:lang w:val="fr-FR"/>
        </w:rPr>
        <w:t xml:space="preserve">membre </w:t>
      </w:r>
      <w:r w:rsidRPr="006E7F58">
        <w:rPr>
          <w:rFonts w:ascii="Arial" w:hAnsi="Arial" w:cs="Arial"/>
          <w:spacing w:val="0"/>
          <w:lang w:val="fr-FR"/>
        </w:rPr>
        <w:t xml:space="preserve">un traitement non moins favorable que celui </w:t>
      </w:r>
      <w:r w:rsidR="00966CE9" w:rsidRPr="006E7F58">
        <w:rPr>
          <w:rFonts w:ascii="Arial" w:hAnsi="Arial" w:cs="Arial"/>
          <w:spacing w:val="0"/>
          <w:lang w:val="fr-FR"/>
        </w:rPr>
        <w:t xml:space="preserve">qu’il </w:t>
      </w:r>
      <w:r w:rsidRPr="006E7F58">
        <w:rPr>
          <w:rFonts w:ascii="Arial" w:hAnsi="Arial" w:cs="Arial"/>
          <w:spacing w:val="0"/>
          <w:lang w:val="fr-FR"/>
        </w:rPr>
        <w:t>accord</w:t>
      </w:r>
      <w:r w:rsidR="00966CE9" w:rsidRPr="006E7F58">
        <w:rPr>
          <w:rFonts w:ascii="Arial" w:hAnsi="Arial" w:cs="Arial"/>
          <w:spacing w:val="0"/>
          <w:lang w:val="fr-FR"/>
        </w:rPr>
        <w:t>e</w:t>
      </w:r>
      <w:r w:rsidRPr="006E7F58">
        <w:rPr>
          <w:rFonts w:ascii="Arial" w:hAnsi="Arial" w:cs="Arial"/>
          <w:spacing w:val="0"/>
          <w:lang w:val="fr-FR"/>
        </w:rPr>
        <w:t xml:space="preserve">, dans </w:t>
      </w:r>
      <w:r w:rsidR="004B6342" w:rsidRPr="006E7F58">
        <w:rPr>
          <w:rFonts w:ascii="Arial" w:hAnsi="Arial" w:cs="Arial"/>
          <w:spacing w:val="0"/>
          <w:lang w:val="fr-FR"/>
        </w:rPr>
        <w:t xml:space="preserve">des </w:t>
      </w:r>
      <w:r w:rsidRPr="006E7F58">
        <w:rPr>
          <w:rFonts w:ascii="Arial" w:hAnsi="Arial" w:cs="Arial"/>
          <w:spacing w:val="0"/>
          <w:lang w:val="fr-FR"/>
        </w:rPr>
        <w:t>circonstances</w:t>
      </w:r>
      <w:r w:rsidR="004B6342" w:rsidRPr="006E7F58">
        <w:rPr>
          <w:rFonts w:ascii="Arial" w:hAnsi="Arial" w:cs="Arial"/>
          <w:spacing w:val="0"/>
          <w:lang w:val="fr-FR"/>
        </w:rPr>
        <w:t xml:space="preserve"> </w:t>
      </w:r>
      <w:r w:rsidR="00966CE9" w:rsidRPr="006E7F58">
        <w:rPr>
          <w:rFonts w:ascii="Arial" w:hAnsi="Arial" w:cs="Arial"/>
          <w:spacing w:val="0"/>
          <w:lang w:val="fr-FR"/>
        </w:rPr>
        <w:t>analogues</w:t>
      </w:r>
      <w:r w:rsidRPr="006E7F58">
        <w:rPr>
          <w:rFonts w:ascii="Arial" w:hAnsi="Arial" w:cs="Arial"/>
          <w:spacing w:val="0"/>
          <w:lang w:val="fr-FR"/>
        </w:rPr>
        <w:t xml:space="preserve">, aux investissements faits par des investisseurs de tout autre Etat </w:t>
      </w:r>
      <w:r w:rsidR="00ED3EBA">
        <w:rPr>
          <w:rFonts w:ascii="Arial" w:hAnsi="Arial" w:cs="Arial"/>
          <w:spacing w:val="0"/>
          <w:lang w:val="fr-FR"/>
        </w:rPr>
        <w:t xml:space="preserve">membre </w:t>
      </w:r>
      <w:r w:rsidRPr="006E7F58">
        <w:rPr>
          <w:rFonts w:ascii="Arial" w:hAnsi="Arial" w:cs="Arial"/>
          <w:spacing w:val="0"/>
          <w:lang w:val="fr-FR"/>
        </w:rPr>
        <w:t xml:space="preserve">ou pays tiers </w:t>
      </w:r>
      <w:r w:rsidR="003154C7">
        <w:rPr>
          <w:rFonts w:ascii="Arial" w:hAnsi="Arial" w:cs="Arial"/>
          <w:spacing w:val="0"/>
          <w:lang w:val="fr-FR"/>
        </w:rPr>
        <w:t>eu égard à</w:t>
      </w:r>
      <w:r w:rsidR="003154C7" w:rsidRPr="006E7F58">
        <w:rPr>
          <w:rFonts w:ascii="Arial" w:hAnsi="Arial" w:cs="Arial"/>
          <w:spacing w:val="0"/>
          <w:lang w:val="fr-FR"/>
        </w:rPr>
        <w:t xml:space="preserve"> </w:t>
      </w:r>
      <w:r w:rsidRPr="006E7F58">
        <w:rPr>
          <w:rFonts w:ascii="Arial" w:hAnsi="Arial" w:cs="Arial"/>
          <w:spacing w:val="0"/>
          <w:lang w:val="fr-FR"/>
        </w:rPr>
        <w:t>la gestion, la direction,</w:t>
      </w:r>
      <w:r w:rsidR="00262AB7" w:rsidRPr="006E7F58">
        <w:rPr>
          <w:rFonts w:ascii="Arial" w:hAnsi="Arial" w:cs="Arial"/>
          <w:spacing w:val="0"/>
          <w:lang w:val="fr-FR"/>
        </w:rPr>
        <w:t xml:space="preserve"> </w:t>
      </w:r>
      <w:r w:rsidR="00966CE9" w:rsidRPr="006E7F58">
        <w:rPr>
          <w:rFonts w:ascii="Arial" w:hAnsi="Arial" w:cs="Arial"/>
          <w:spacing w:val="0"/>
          <w:lang w:val="fr-FR"/>
        </w:rPr>
        <w:t xml:space="preserve">l’exploitation, </w:t>
      </w:r>
      <w:r w:rsidR="00262AB7" w:rsidRPr="006E7F58">
        <w:rPr>
          <w:rFonts w:ascii="Arial" w:hAnsi="Arial" w:cs="Arial"/>
          <w:spacing w:val="0"/>
          <w:lang w:val="fr-FR"/>
        </w:rPr>
        <w:t>l’expansion</w:t>
      </w:r>
      <w:r w:rsidRPr="006E7F58">
        <w:rPr>
          <w:rFonts w:ascii="Arial" w:hAnsi="Arial" w:cs="Arial"/>
          <w:spacing w:val="0"/>
          <w:lang w:val="fr-FR"/>
        </w:rPr>
        <w:t xml:space="preserve"> et la vente ou autre </w:t>
      </w:r>
      <w:r w:rsidR="003154C7">
        <w:rPr>
          <w:rFonts w:ascii="Arial" w:hAnsi="Arial" w:cs="Arial"/>
          <w:spacing w:val="0"/>
          <w:lang w:val="fr-FR"/>
        </w:rPr>
        <w:t>cession</w:t>
      </w:r>
      <w:r w:rsidR="003154C7" w:rsidRPr="006E7F58">
        <w:rPr>
          <w:rFonts w:ascii="Arial" w:hAnsi="Arial" w:cs="Arial"/>
          <w:spacing w:val="0"/>
          <w:lang w:val="fr-FR"/>
        </w:rPr>
        <w:t xml:space="preserve"> </w:t>
      </w:r>
      <w:r w:rsidRPr="006E7F58">
        <w:rPr>
          <w:rFonts w:ascii="Arial" w:hAnsi="Arial" w:cs="Arial"/>
          <w:spacing w:val="0"/>
          <w:lang w:val="fr-FR"/>
        </w:rPr>
        <w:t>d’investissement.</w:t>
      </w:r>
    </w:p>
    <w:p w14:paraId="122ABFF4" w14:textId="77777777" w:rsidR="003F0FC8" w:rsidRPr="006E7F58" w:rsidRDefault="003F0FC8" w:rsidP="00D70EAB">
      <w:pPr>
        <w:pStyle w:val="ListParagraph"/>
        <w:numPr>
          <w:ilvl w:val="0"/>
          <w:numId w:val="0"/>
        </w:numPr>
        <w:spacing w:before="0" w:after="0" w:line="240" w:lineRule="auto"/>
        <w:ind w:left="709"/>
        <w:rPr>
          <w:rFonts w:ascii="Arial" w:hAnsi="Arial" w:cs="Arial"/>
          <w:spacing w:val="0"/>
          <w:lang w:val="fr-FR"/>
        </w:rPr>
      </w:pPr>
    </w:p>
    <w:p w14:paraId="19986CFD" w14:textId="68E2EFFF" w:rsidR="004133A2" w:rsidRPr="006E7F58" w:rsidRDefault="004B6342" w:rsidP="00D70EAB">
      <w:pPr>
        <w:pStyle w:val="ListParagraph"/>
        <w:numPr>
          <w:ilvl w:val="0"/>
          <w:numId w:val="11"/>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 concept de “circonstances </w:t>
      </w:r>
      <w:r w:rsidR="004476B3" w:rsidRPr="006E7F58">
        <w:rPr>
          <w:rFonts w:ascii="Arial" w:hAnsi="Arial" w:cs="Arial"/>
          <w:spacing w:val="0"/>
          <w:lang w:val="fr-FR"/>
        </w:rPr>
        <w:t>analogues</w:t>
      </w:r>
      <w:r w:rsidRPr="006E7F58">
        <w:rPr>
          <w:rFonts w:ascii="Arial" w:hAnsi="Arial" w:cs="Arial"/>
          <w:spacing w:val="0"/>
          <w:lang w:val="fr-FR"/>
        </w:rPr>
        <w:t xml:space="preserve">” requiert un examen </w:t>
      </w:r>
      <w:r w:rsidR="004476B3" w:rsidRPr="006E7F58">
        <w:rPr>
          <w:rFonts w:ascii="Arial" w:hAnsi="Arial" w:cs="Arial"/>
          <w:spacing w:val="0"/>
          <w:lang w:val="fr-FR"/>
        </w:rPr>
        <w:t xml:space="preserve">global, </w:t>
      </w:r>
      <w:r w:rsidRPr="006E7F58">
        <w:rPr>
          <w:rFonts w:ascii="Arial" w:hAnsi="Arial" w:cs="Arial"/>
          <w:spacing w:val="0"/>
          <w:lang w:val="fr-FR"/>
        </w:rPr>
        <w:t xml:space="preserve">au cas par </w:t>
      </w:r>
      <w:r w:rsidR="00262AB7" w:rsidRPr="006E7F58">
        <w:rPr>
          <w:rFonts w:ascii="Arial" w:hAnsi="Arial" w:cs="Arial"/>
          <w:spacing w:val="0"/>
          <w:lang w:val="fr-FR"/>
        </w:rPr>
        <w:t>cas,</w:t>
      </w:r>
      <w:r w:rsidRPr="006E7F58">
        <w:rPr>
          <w:rFonts w:ascii="Arial" w:hAnsi="Arial" w:cs="Arial"/>
          <w:spacing w:val="0"/>
          <w:lang w:val="fr-FR"/>
        </w:rPr>
        <w:t xml:space="preserve"> de toutes les circonstances d</w:t>
      </w:r>
      <w:r w:rsidR="00A94A0C" w:rsidRPr="006E7F58">
        <w:rPr>
          <w:rFonts w:ascii="Arial" w:hAnsi="Arial" w:cs="Arial"/>
          <w:spacing w:val="0"/>
          <w:lang w:val="fr-FR"/>
        </w:rPr>
        <w:t xml:space="preserve">ans lesquelles </w:t>
      </w:r>
      <w:r w:rsidRPr="006E7F58">
        <w:rPr>
          <w:rFonts w:ascii="Arial" w:hAnsi="Arial" w:cs="Arial"/>
          <w:spacing w:val="0"/>
          <w:lang w:val="fr-FR"/>
        </w:rPr>
        <w:t>un investissement</w:t>
      </w:r>
      <w:r w:rsidR="00A94A0C" w:rsidRPr="006E7F58">
        <w:rPr>
          <w:rFonts w:ascii="Arial" w:hAnsi="Arial" w:cs="Arial"/>
          <w:spacing w:val="0"/>
          <w:lang w:val="fr-FR"/>
        </w:rPr>
        <w:t xml:space="preserve"> est effectué</w:t>
      </w:r>
      <w:r w:rsidR="00CD5C2A" w:rsidRPr="006E7F58">
        <w:rPr>
          <w:rFonts w:ascii="Arial" w:hAnsi="Arial" w:cs="Arial"/>
          <w:spacing w:val="0"/>
          <w:lang w:val="fr-FR"/>
        </w:rPr>
        <w:t xml:space="preserve">, y compris, </w:t>
      </w:r>
      <w:r w:rsidR="00A94A0C" w:rsidRPr="006E7F58">
        <w:rPr>
          <w:rFonts w:ascii="Arial" w:hAnsi="Arial" w:cs="Arial"/>
          <w:spacing w:val="0"/>
          <w:lang w:val="fr-FR"/>
        </w:rPr>
        <w:t>notamment</w:t>
      </w:r>
      <w:r w:rsidR="00CD5C2A" w:rsidRPr="006E7F58">
        <w:rPr>
          <w:rFonts w:ascii="Arial" w:hAnsi="Arial" w:cs="Arial"/>
          <w:spacing w:val="0"/>
          <w:lang w:val="fr-FR"/>
        </w:rPr>
        <w:t> :</w:t>
      </w:r>
    </w:p>
    <w:p w14:paraId="2F4F5D1C" w14:textId="77777777" w:rsidR="003F0FC8" w:rsidRPr="006E7F58" w:rsidRDefault="003F0FC8" w:rsidP="00D70EAB">
      <w:pPr>
        <w:pStyle w:val="ListParagraph"/>
        <w:numPr>
          <w:ilvl w:val="0"/>
          <w:numId w:val="0"/>
        </w:numPr>
        <w:shd w:val="clear" w:color="auto" w:fill="FFFFFF"/>
        <w:spacing w:before="0" w:after="0" w:line="240" w:lineRule="auto"/>
        <w:ind w:left="1134"/>
        <w:rPr>
          <w:rFonts w:ascii="Arial" w:hAnsi="Arial" w:cs="Arial"/>
          <w:spacing w:val="0"/>
          <w:lang w:val="fr-FR"/>
        </w:rPr>
      </w:pPr>
    </w:p>
    <w:p w14:paraId="3D942701" w14:textId="01E8E195" w:rsidR="00CD5C2A" w:rsidRPr="006E7F58" w:rsidRDefault="00262AB7" w:rsidP="00D70EAB">
      <w:pPr>
        <w:pStyle w:val="ListParagraph"/>
        <w:numPr>
          <w:ilvl w:val="0"/>
          <w:numId w:val="12"/>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t>s</w:t>
      </w:r>
      <w:r w:rsidR="00D15D2C" w:rsidRPr="006E7F58">
        <w:rPr>
          <w:rFonts w:ascii="Arial" w:hAnsi="Arial" w:cs="Arial"/>
          <w:spacing w:val="0"/>
          <w:lang w:val="fr-FR"/>
        </w:rPr>
        <w:t xml:space="preserve">es </w:t>
      </w:r>
      <w:r w:rsidR="00A94A0C" w:rsidRPr="006E7F58">
        <w:rPr>
          <w:rFonts w:ascii="Arial" w:hAnsi="Arial" w:cs="Arial"/>
          <w:spacing w:val="0"/>
          <w:lang w:val="fr-FR"/>
        </w:rPr>
        <w:t xml:space="preserve">incidences </w:t>
      </w:r>
      <w:r w:rsidR="00CD5C2A" w:rsidRPr="006E7F58">
        <w:rPr>
          <w:rFonts w:ascii="Arial" w:hAnsi="Arial" w:cs="Arial"/>
          <w:spacing w:val="0"/>
          <w:lang w:val="fr-FR"/>
        </w:rPr>
        <w:t xml:space="preserve">sur les tiers et la </w:t>
      </w:r>
      <w:r w:rsidR="00A94A0C" w:rsidRPr="006E7F58">
        <w:rPr>
          <w:rFonts w:ascii="Arial" w:hAnsi="Arial" w:cs="Arial"/>
          <w:spacing w:val="0"/>
          <w:lang w:val="fr-FR"/>
        </w:rPr>
        <w:t xml:space="preserve">collectivité </w:t>
      </w:r>
      <w:r w:rsidR="00CD5C2A" w:rsidRPr="006E7F58">
        <w:rPr>
          <w:rFonts w:ascii="Arial" w:hAnsi="Arial" w:cs="Arial"/>
          <w:spacing w:val="0"/>
          <w:lang w:val="fr-FR"/>
        </w:rPr>
        <w:t>locale</w:t>
      </w:r>
      <w:r w:rsidR="00A94A0C" w:rsidRPr="006E7F58">
        <w:rPr>
          <w:rFonts w:ascii="Arial" w:hAnsi="Arial" w:cs="Arial"/>
          <w:spacing w:val="0"/>
          <w:lang w:val="fr-FR"/>
        </w:rPr>
        <w:t> </w:t>
      </w:r>
      <w:r w:rsidR="00CD5C2A" w:rsidRPr="006E7F58">
        <w:rPr>
          <w:rFonts w:ascii="Arial" w:hAnsi="Arial" w:cs="Arial"/>
          <w:spacing w:val="0"/>
          <w:lang w:val="fr-FR"/>
        </w:rPr>
        <w:t>;</w:t>
      </w:r>
    </w:p>
    <w:p w14:paraId="0D12B668" w14:textId="77777777" w:rsidR="003F0FC8" w:rsidRPr="006E7F58" w:rsidRDefault="003F0FC8" w:rsidP="00D70EAB">
      <w:pPr>
        <w:pStyle w:val="ListParagraph"/>
        <w:numPr>
          <w:ilvl w:val="0"/>
          <w:numId w:val="0"/>
        </w:numPr>
        <w:shd w:val="clear" w:color="auto" w:fill="FFFFFF"/>
        <w:spacing w:before="0" w:after="0" w:line="240" w:lineRule="auto"/>
        <w:ind w:left="1276"/>
        <w:rPr>
          <w:rFonts w:ascii="Arial" w:hAnsi="Arial" w:cs="Arial"/>
          <w:spacing w:val="0"/>
          <w:lang w:val="fr-FR"/>
        </w:rPr>
      </w:pPr>
    </w:p>
    <w:p w14:paraId="162C54CC" w14:textId="5F3816D0" w:rsidR="00BD0AA1" w:rsidRPr="006E7F58" w:rsidRDefault="00262AB7" w:rsidP="00D70EAB">
      <w:pPr>
        <w:pStyle w:val="ListParagraph"/>
        <w:numPr>
          <w:ilvl w:val="0"/>
          <w:numId w:val="12"/>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t>s</w:t>
      </w:r>
      <w:r w:rsidR="00D15D2C" w:rsidRPr="006E7F58">
        <w:rPr>
          <w:rFonts w:ascii="Arial" w:hAnsi="Arial" w:cs="Arial"/>
          <w:spacing w:val="0"/>
          <w:lang w:val="fr-FR"/>
        </w:rPr>
        <w:t xml:space="preserve">es </w:t>
      </w:r>
      <w:r w:rsidR="00A94A0C" w:rsidRPr="006E7F58">
        <w:rPr>
          <w:rFonts w:ascii="Arial" w:hAnsi="Arial" w:cs="Arial"/>
          <w:spacing w:val="0"/>
          <w:lang w:val="fr-FR"/>
        </w:rPr>
        <w:t xml:space="preserve">incidences </w:t>
      </w:r>
      <w:r w:rsidR="00CD5C2A" w:rsidRPr="006E7F58">
        <w:rPr>
          <w:rFonts w:ascii="Arial" w:hAnsi="Arial" w:cs="Arial"/>
          <w:spacing w:val="0"/>
          <w:lang w:val="fr-FR"/>
        </w:rPr>
        <w:t>sur l’environnement</w:t>
      </w:r>
      <w:r w:rsidR="00D15D2C" w:rsidRPr="006E7F58">
        <w:rPr>
          <w:rFonts w:ascii="Arial" w:hAnsi="Arial" w:cs="Arial"/>
          <w:spacing w:val="0"/>
          <w:lang w:val="fr-FR"/>
        </w:rPr>
        <w:t xml:space="preserve"> local, régional </w:t>
      </w:r>
      <w:r w:rsidR="00A94A0C" w:rsidRPr="006E7F58">
        <w:rPr>
          <w:rFonts w:ascii="Arial" w:hAnsi="Arial" w:cs="Arial"/>
          <w:spacing w:val="0"/>
          <w:lang w:val="fr-FR"/>
        </w:rPr>
        <w:t xml:space="preserve">ou </w:t>
      </w:r>
      <w:r w:rsidR="00D15D2C" w:rsidRPr="006E7F58">
        <w:rPr>
          <w:rFonts w:ascii="Arial" w:hAnsi="Arial" w:cs="Arial"/>
          <w:spacing w:val="0"/>
          <w:lang w:val="fr-FR"/>
        </w:rPr>
        <w:t xml:space="preserve">national, la santé des populations </w:t>
      </w:r>
      <w:r w:rsidR="00A94A0C" w:rsidRPr="006E7F58">
        <w:rPr>
          <w:rFonts w:ascii="Arial" w:hAnsi="Arial" w:cs="Arial"/>
          <w:spacing w:val="0"/>
          <w:lang w:val="fr-FR"/>
        </w:rPr>
        <w:t xml:space="preserve">ou </w:t>
      </w:r>
      <w:r w:rsidR="00D15D2C" w:rsidRPr="006E7F58">
        <w:rPr>
          <w:rFonts w:ascii="Arial" w:hAnsi="Arial" w:cs="Arial"/>
          <w:spacing w:val="0"/>
          <w:lang w:val="fr-FR"/>
        </w:rPr>
        <w:t xml:space="preserve">le patrimoine </w:t>
      </w:r>
      <w:r w:rsidR="00A94A0C" w:rsidRPr="006E7F58">
        <w:rPr>
          <w:rFonts w:ascii="Arial" w:hAnsi="Arial" w:cs="Arial"/>
          <w:spacing w:val="0"/>
          <w:lang w:val="fr-FR"/>
        </w:rPr>
        <w:t>commun de l’humanité </w:t>
      </w:r>
      <w:r w:rsidR="00D15D2C" w:rsidRPr="006E7F58">
        <w:rPr>
          <w:rFonts w:ascii="Arial" w:hAnsi="Arial" w:cs="Arial"/>
          <w:spacing w:val="0"/>
          <w:lang w:val="fr-FR"/>
        </w:rPr>
        <w:t>;</w:t>
      </w:r>
    </w:p>
    <w:p w14:paraId="21EC6131" w14:textId="77777777" w:rsidR="003F0FC8" w:rsidRPr="006E7F58" w:rsidRDefault="003F0FC8" w:rsidP="00D70EAB">
      <w:pPr>
        <w:pStyle w:val="ListParagraph"/>
        <w:numPr>
          <w:ilvl w:val="0"/>
          <w:numId w:val="0"/>
        </w:numPr>
        <w:shd w:val="clear" w:color="auto" w:fill="FFFFFF"/>
        <w:spacing w:before="0" w:after="0" w:line="240" w:lineRule="auto"/>
        <w:ind w:left="1276"/>
        <w:rPr>
          <w:rFonts w:ascii="Arial" w:hAnsi="Arial" w:cs="Arial"/>
          <w:spacing w:val="0"/>
          <w:lang w:val="fr-FR"/>
        </w:rPr>
      </w:pPr>
    </w:p>
    <w:p w14:paraId="3DBDDDE4" w14:textId="1379F1FE" w:rsidR="00BD0AA1" w:rsidRPr="006E7F58" w:rsidRDefault="00262AB7" w:rsidP="00EF5596">
      <w:pPr>
        <w:pStyle w:val="ListParagraph"/>
        <w:numPr>
          <w:ilvl w:val="0"/>
          <w:numId w:val="12"/>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t>l</w:t>
      </w:r>
      <w:r w:rsidR="00D15D2C" w:rsidRPr="006E7F58">
        <w:rPr>
          <w:rFonts w:ascii="Arial" w:hAnsi="Arial" w:cs="Arial"/>
          <w:spacing w:val="0"/>
          <w:lang w:val="fr-FR"/>
        </w:rPr>
        <w:t xml:space="preserve">e secteur dans lequel l’investisseur </w:t>
      </w:r>
      <w:r w:rsidR="00EF5596">
        <w:rPr>
          <w:rFonts w:ascii="Arial" w:hAnsi="Arial" w:cs="Arial"/>
          <w:spacing w:val="0"/>
          <w:lang w:val="fr-FR"/>
        </w:rPr>
        <w:t>opère</w:t>
      </w:r>
      <w:r w:rsidR="00A94A0C" w:rsidRPr="006E7F58">
        <w:rPr>
          <w:rFonts w:ascii="Arial" w:hAnsi="Arial" w:cs="Arial"/>
          <w:spacing w:val="0"/>
          <w:lang w:val="fr-FR"/>
        </w:rPr>
        <w:t> </w:t>
      </w:r>
      <w:r w:rsidR="00D15D2C" w:rsidRPr="006E7F58">
        <w:rPr>
          <w:rFonts w:ascii="Arial" w:hAnsi="Arial" w:cs="Arial"/>
          <w:spacing w:val="0"/>
          <w:lang w:val="fr-FR"/>
        </w:rPr>
        <w:t>;</w:t>
      </w:r>
    </w:p>
    <w:p w14:paraId="04594B21" w14:textId="77777777" w:rsidR="003F0FC8" w:rsidRPr="006E7F58" w:rsidRDefault="003F0FC8" w:rsidP="00D70EAB">
      <w:pPr>
        <w:pStyle w:val="ListParagraph"/>
        <w:numPr>
          <w:ilvl w:val="0"/>
          <w:numId w:val="0"/>
        </w:numPr>
        <w:shd w:val="clear" w:color="auto" w:fill="FFFFFF"/>
        <w:spacing w:before="0" w:after="0" w:line="240" w:lineRule="auto"/>
        <w:ind w:left="1276"/>
        <w:rPr>
          <w:rFonts w:ascii="Arial" w:hAnsi="Arial" w:cs="Arial"/>
          <w:spacing w:val="0"/>
          <w:lang w:val="fr-FR"/>
        </w:rPr>
      </w:pPr>
    </w:p>
    <w:p w14:paraId="37F64E1E" w14:textId="71460B66" w:rsidR="00BD0AA1" w:rsidRPr="006E7F58" w:rsidRDefault="00262AB7" w:rsidP="00D70EAB">
      <w:pPr>
        <w:pStyle w:val="ListParagraph"/>
        <w:numPr>
          <w:ilvl w:val="0"/>
          <w:numId w:val="12"/>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t>l</w:t>
      </w:r>
      <w:r w:rsidR="00D15D2C" w:rsidRPr="006E7F58">
        <w:rPr>
          <w:rFonts w:ascii="Arial" w:hAnsi="Arial" w:cs="Arial"/>
          <w:spacing w:val="0"/>
          <w:lang w:val="fr-FR"/>
        </w:rPr>
        <w:t>e but de la mesure en question</w:t>
      </w:r>
      <w:r w:rsidR="00A94A0C" w:rsidRPr="006E7F58">
        <w:rPr>
          <w:rFonts w:ascii="Arial" w:hAnsi="Arial" w:cs="Arial"/>
          <w:spacing w:val="0"/>
          <w:lang w:val="fr-FR"/>
        </w:rPr>
        <w:t> ;</w:t>
      </w:r>
    </w:p>
    <w:p w14:paraId="70A3D88C" w14:textId="77777777" w:rsidR="003F0FC8" w:rsidRPr="006E7F58" w:rsidRDefault="003F0FC8" w:rsidP="00D70EAB">
      <w:pPr>
        <w:pStyle w:val="ListParagraph"/>
        <w:numPr>
          <w:ilvl w:val="0"/>
          <w:numId w:val="0"/>
        </w:numPr>
        <w:shd w:val="clear" w:color="auto" w:fill="FFFFFF"/>
        <w:spacing w:before="0" w:after="0" w:line="240" w:lineRule="auto"/>
        <w:ind w:left="1276"/>
        <w:rPr>
          <w:rFonts w:ascii="Arial" w:hAnsi="Arial" w:cs="Arial"/>
          <w:spacing w:val="0"/>
          <w:lang w:val="fr-FR"/>
        </w:rPr>
      </w:pPr>
    </w:p>
    <w:p w14:paraId="7F1FAA03" w14:textId="05D01A42" w:rsidR="00BD0AA1" w:rsidRPr="006E7F58" w:rsidRDefault="00262AB7" w:rsidP="00D70EAB">
      <w:pPr>
        <w:pStyle w:val="ListParagraph"/>
        <w:numPr>
          <w:ilvl w:val="0"/>
          <w:numId w:val="12"/>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t>l</w:t>
      </w:r>
      <w:r w:rsidR="00D15D2C" w:rsidRPr="006E7F58">
        <w:rPr>
          <w:rFonts w:ascii="Arial" w:hAnsi="Arial" w:cs="Arial"/>
          <w:spacing w:val="0"/>
          <w:lang w:val="fr-FR"/>
        </w:rPr>
        <w:t xml:space="preserve">e processus </w:t>
      </w:r>
      <w:r w:rsidR="002D4795" w:rsidRPr="006E7F58">
        <w:rPr>
          <w:rFonts w:ascii="Arial" w:hAnsi="Arial" w:cs="Arial"/>
          <w:spacing w:val="0"/>
          <w:lang w:val="fr-FR"/>
        </w:rPr>
        <w:t>règlementaire</w:t>
      </w:r>
      <w:r w:rsidR="00D15D2C" w:rsidRPr="006E7F58">
        <w:rPr>
          <w:rFonts w:ascii="Arial" w:hAnsi="Arial" w:cs="Arial"/>
          <w:spacing w:val="0"/>
          <w:lang w:val="fr-FR"/>
        </w:rPr>
        <w:t xml:space="preserve"> </w:t>
      </w:r>
      <w:r w:rsidR="002D4795" w:rsidRPr="006E7F58">
        <w:rPr>
          <w:rFonts w:ascii="Arial" w:hAnsi="Arial" w:cs="Arial"/>
          <w:spacing w:val="0"/>
          <w:lang w:val="fr-FR"/>
        </w:rPr>
        <w:t>général</w:t>
      </w:r>
      <w:r w:rsidR="002457C7" w:rsidRPr="006E7F58">
        <w:rPr>
          <w:rFonts w:ascii="Arial" w:hAnsi="Arial" w:cs="Arial"/>
          <w:spacing w:val="0"/>
          <w:lang w:val="fr-FR"/>
        </w:rPr>
        <w:t>ement</w:t>
      </w:r>
      <w:r w:rsidR="00D15D2C" w:rsidRPr="006E7F58">
        <w:rPr>
          <w:rFonts w:ascii="Arial" w:hAnsi="Arial" w:cs="Arial"/>
          <w:spacing w:val="0"/>
          <w:lang w:val="fr-FR"/>
        </w:rPr>
        <w:t xml:space="preserve"> </w:t>
      </w:r>
      <w:r w:rsidR="002D4795" w:rsidRPr="006E7F58">
        <w:rPr>
          <w:rFonts w:ascii="Arial" w:hAnsi="Arial" w:cs="Arial"/>
          <w:spacing w:val="0"/>
          <w:lang w:val="fr-FR"/>
        </w:rPr>
        <w:t>appliqu</w:t>
      </w:r>
      <w:r w:rsidR="00990A82" w:rsidRPr="006E7F58">
        <w:rPr>
          <w:rFonts w:ascii="Arial" w:hAnsi="Arial" w:cs="Arial"/>
          <w:spacing w:val="0"/>
          <w:lang w:val="fr-FR"/>
        </w:rPr>
        <w:t>é</w:t>
      </w:r>
      <w:r w:rsidR="002D4795" w:rsidRPr="006E7F58">
        <w:rPr>
          <w:rFonts w:ascii="Arial" w:hAnsi="Arial" w:cs="Arial"/>
          <w:spacing w:val="0"/>
          <w:lang w:val="fr-FR"/>
        </w:rPr>
        <w:t xml:space="preserve"> par rapport à </w:t>
      </w:r>
      <w:r w:rsidR="00B455AF" w:rsidRPr="006E7F58">
        <w:rPr>
          <w:rFonts w:ascii="Arial" w:hAnsi="Arial" w:cs="Arial"/>
          <w:spacing w:val="0"/>
          <w:lang w:val="fr-FR"/>
        </w:rPr>
        <w:t xml:space="preserve">la </w:t>
      </w:r>
      <w:r w:rsidR="00990A82" w:rsidRPr="006E7F58">
        <w:rPr>
          <w:rFonts w:ascii="Arial" w:hAnsi="Arial" w:cs="Arial"/>
          <w:spacing w:val="0"/>
          <w:lang w:val="fr-FR"/>
        </w:rPr>
        <w:t>mesure</w:t>
      </w:r>
      <w:r w:rsidR="002D4795" w:rsidRPr="006E7F58">
        <w:rPr>
          <w:rFonts w:ascii="Arial" w:hAnsi="Arial" w:cs="Arial"/>
          <w:spacing w:val="0"/>
          <w:lang w:val="fr-FR"/>
        </w:rPr>
        <w:t xml:space="preserve"> en </w:t>
      </w:r>
      <w:r w:rsidR="00990A82" w:rsidRPr="006E7F58">
        <w:rPr>
          <w:rFonts w:ascii="Arial" w:hAnsi="Arial" w:cs="Arial"/>
          <w:spacing w:val="0"/>
          <w:lang w:val="fr-FR"/>
        </w:rPr>
        <w:t>question</w:t>
      </w:r>
      <w:r w:rsidR="002D4795" w:rsidRPr="006E7F58">
        <w:rPr>
          <w:rFonts w:ascii="Arial" w:hAnsi="Arial" w:cs="Arial"/>
          <w:spacing w:val="0"/>
          <w:lang w:val="fr-FR"/>
        </w:rPr>
        <w:t> ;</w:t>
      </w:r>
    </w:p>
    <w:p w14:paraId="58B76F77" w14:textId="77777777" w:rsidR="003F0FC8" w:rsidRPr="006E7F58" w:rsidRDefault="003F0FC8" w:rsidP="00D70EAB">
      <w:pPr>
        <w:pStyle w:val="ListParagraph"/>
        <w:numPr>
          <w:ilvl w:val="0"/>
          <w:numId w:val="0"/>
        </w:numPr>
        <w:shd w:val="clear" w:color="auto" w:fill="FFFFFF"/>
        <w:spacing w:before="0" w:after="0" w:line="240" w:lineRule="auto"/>
        <w:ind w:left="1276"/>
        <w:rPr>
          <w:rFonts w:ascii="Arial" w:hAnsi="Arial" w:cs="Arial"/>
          <w:spacing w:val="0"/>
          <w:lang w:val="fr-FR"/>
        </w:rPr>
      </w:pPr>
    </w:p>
    <w:p w14:paraId="1C3FE4F8" w14:textId="41163FA5" w:rsidR="00BD0AA1" w:rsidRPr="006E7F58" w:rsidRDefault="00B455AF" w:rsidP="00D70EAB">
      <w:pPr>
        <w:pStyle w:val="ListParagraph"/>
        <w:numPr>
          <w:ilvl w:val="0"/>
          <w:numId w:val="12"/>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t xml:space="preserve">la </w:t>
      </w:r>
      <w:r w:rsidR="00262AB7" w:rsidRPr="006E7F58">
        <w:rPr>
          <w:rFonts w:ascii="Arial" w:hAnsi="Arial" w:cs="Arial"/>
          <w:spacing w:val="0"/>
          <w:lang w:val="fr-FR"/>
        </w:rPr>
        <w:t>t</w:t>
      </w:r>
      <w:r w:rsidR="002D4795" w:rsidRPr="006E7F58">
        <w:rPr>
          <w:rFonts w:ascii="Arial" w:hAnsi="Arial" w:cs="Arial"/>
          <w:spacing w:val="0"/>
          <w:lang w:val="fr-FR"/>
        </w:rPr>
        <w:t>aille de l’entreprise</w:t>
      </w:r>
      <w:r w:rsidR="00E62ED4" w:rsidRPr="006E7F58">
        <w:rPr>
          <w:rFonts w:ascii="Arial" w:hAnsi="Arial" w:cs="Arial"/>
          <w:spacing w:val="0"/>
          <w:lang w:val="fr-FR"/>
        </w:rPr>
        <w:t> ;</w:t>
      </w:r>
      <w:r w:rsidR="00BD0AA1" w:rsidRPr="006E7F58">
        <w:rPr>
          <w:rFonts w:ascii="Arial" w:hAnsi="Arial" w:cs="Arial"/>
          <w:spacing w:val="0"/>
          <w:lang w:val="fr-FR"/>
        </w:rPr>
        <w:t xml:space="preserve"> </w:t>
      </w:r>
    </w:p>
    <w:p w14:paraId="103C04C5" w14:textId="77777777" w:rsidR="003F0FC8" w:rsidRPr="006E7F58" w:rsidRDefault="003F0FC8" w:rsidP="00D70EAB">
      <w:pPr>
        <w:pStyle w:val="ListParagraph"/>
        <w:numPr>
          <w:ilvl w:val="0"/>
          <w:numId w:val="0"/>
        </w:numPr>
        <w:shd w:val="clear" w:color="auto" w:fill="FFFFFF"/>
        <w:spacing w:before="0" w:after="0" w:line="240" w:lineRule="auto"/>
        <w:ind w:left="1276"/>
        <w:rPr>
          <w:rFonts w:ascii="Arial" w:hAnsi="Arial" w:cs="Arial"/>
          <w:spacing w:val="0"/>
          <w:lang w:val="fr-FR"/>
        </w:rPr>
      </w:pPr>
    </w:p>
    <w:p w14:paraId="6C70856B" w14:textId="0CC6E19E" w:rsidR="002D4795" w:rsidRPr="006E7F58" w:rsidRDefault="00B455AF" w:rsidP="00D70EAB">
      <w:pPr>
        <w:pStyle w:val="ListParagraph"/>
        <w:numPr>
          <w:ilvl w:val="0"/>
          <w:numId w:val="12"/>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t>d’</w:t>
      </w:r>
      <w:r w:rsidR="00262AB7" w:rsidRPr="006E7F58">
        <w:rPr>
          <w:rFonts w:ascii="Arial" w:hAnsi="Arial" w:cs="Arial"/>
          <w:spacing w:val="0"/>
          <w:lang w:val="fr-FR"/>
        </w:rPr>
        <w:t>a</w:t>
      </w:r>
      <w:r w:rsidR="002D4795" w:rsidRPr="006E7F58">
        <w:rPr>
          <w:rFonts w:ascii="Arial" w:hAnsi="Arial" w:cs="Arial"/>
          <w:spacing w:val="0"/>
          <w:lang w:val="fr-FR"/>
        </w:rPr>
        <w:t xml:space="preserve">utres facteurs directement </w:t>
      </w:r>
      <w:r w:rsidR="00262AB7" w:rsidRPr="006E7F58">
        <w:rPr>
          <w:rFonts w:ascii="Arial" w:hAnsi="Arial" w:cs="Arial"/>
          <w:spacing w:val="0"/>
          <w:lang w:val="fr-FR"/>
        </w:rPr>
        <w:t>liés</w:t>
      </w:r>
      <w:r w:rsidR="002D4795" w:rsidRPr="006E7F58">
        <w:rPr>
          <w:rFonts w:ascii="Arial" w:hAnsi="Arial" w:cs="Arial"/>
          <w:spacing w:val="0"/>
          <w:lang w:val="fr-FR"/>
        </w:rPr>
        <w:t xml:space="preserve"> à l’investissement ou</w:t>
      </w:r>
      <w:r w:rsidR="00990A82" w:rsidRPr="006E7F58">
        <w:rPr>
          <w:rFonts w:ascii="Arial" w:hAnsi="Arial" w:cs="Arial"/>
          <w:spacing w:val="0"/>
          <w:lang w:val="fr-FR"/>
        </w:rPr>
        <w:t xml:space="preserve"> à</w:t>
      </w:r>
      <w:r w:rsidR="002D4795" w:rsidRPr="006E7F58">
        <w:rPr>
          <w:rFonts w:ascii="Arial" w:hAnsi="Arial" w:cs="Arial"/>
          <w:spacing w:val="0"/>
          <w:lang w:val="fr-FR"/>
        </w:rPr>
        <w:t xml:space="preserve"> l’investisseur par rapport </w:t>
      </w:r>
      <w:r w:rsidR="00262AB7" w:rsidRPr="006E7F58">
        <w:rPr>
          <w:rFonts w:ascii="Arial" w:hAnsi="Arial" w:cs="Arial"/>
          <w:spacing w:val="0"/>
          <w:lang w:val="fr-FR"/>
        </w:rPr>
        <w:t>à</w:t>
      </w:r>
      <w:r w:rsidR="002D4795" w:rsidRPr="006E7F58">
        <w:rPr>
          <w:rFonts w:ascii="Arial" w:hAnsi="Arial" w:cs="Arial"/>
          <w:spacing w:val="0"/>
          <w:lang w:val="fr-FR"/>
        </w:rPr>
        <w:t xml:space="preserve"> la mesure en </w:t>
      </w:r>
      <w:r w:rsidR="00E62ED4" w:rsidRPr="006E7F58">
        <w:rPr>
          <w:rFonts w:ascii="Arial" w:hAnsi="Arial" w:cs="Arial"/>
          <w:spacing w:val="0"/>
          <w:lang w:val="fr-FR"/>
        </w:rPr>
        <w:t>cause</w:t>
      </w:r>
      <w:r w:rsidR="002D4795" w:rsidRPr="006E7F58">
        <w:rPr>
          <w:rFonts w:ascii="Arial" w:hAnsi="Arial" w:cs="Arial"/>
          <w:spacing w:val="0"/>
          <w:lang w:val="fr-FR"/>
        </w:rPr>
        <w:t>.</w:t>
      </w:r>
    </w:p>
    <w:p w14:paraId="066B2842" w14:textId="77777777" w:rsidR="003F0FC8" w:rsidRPr="006E7F58" w:rsidRDefault="003F0FC8" w:rsidP="00D70EAB">
      <w:pPr>
        <w:widowControl w:val="0"/>
        <w:shd w:val="clear" w:color="auto" w:fill="FFFFFF"/>
        <w:autoSpaceDE w:val="0"/>
        <w:autoSpaceDN w:val="0"/>
        <w:adjustRightInd w:val="0"/>
        <w:jc w:val="both"/>
        <w:rPr>
          <w:rFonts w:ascii="Arial" w:hAnsi="Arial" w:cs="Arial"/>
        </w:rPr>
      </w:pPr>
    </w:p>
    <w:p w14:paraId="65E2A557" w14:textId="1BD159E1" w:rsidR="002D4795" w:rsidRPr="006E7F58" w:rsidRDefault="002457C7" w:rsidP="00300D57">
      <w:pPr>
        <w:widowControl w:val="0"/>
        <w:shd w:val="clear" w:color="auto" w:fill="FFFFFF"/>
        <w:autoSpaceDE w:val="0"/>
        <w:autoSpaceDN w:val="0"/>
        <w:adjustRightInd w:val="0"/>
        <w:jc w:val="both"/>
        <w:rPr>
          <w:rFonts w:ascii="Arial" w:hAnsi="Arial" w:cs="Arial"/>
        </w:rPr>
      </w:pPr>
      <w:r w:rsidRPr="006E7F58">
        <w:rPr>
          <w:rFonts w:ascii="Arial" w:hAnsi="Arial" w:cs="Arial"/>
        </w:rPr>
        <w:t xml:space="preserve">L’examen auquel il est fait référence dans </w:t>
      </w:r>
      <w:r w:rsidR="00B455AF" w:rsidRPr="006E7F58">
        <w:rPr>
          <w:rFonts w:ascii="Arial" w:hAnsi="Arial" w:cs="Arial"/>
        </w:rPr>
        <w:t>le présent</w:t>
      </w:r>
      <w:r w:rsidR="00EF5596">
        <w:rPr>
          <w:rFonts w:ascii="Arial" w:hAnsi="Arial" w:cs="Arial"/>
        </w:rPr>
        <w:t xml:space="preserve"> </w:t>
      </w:r>
      <w:r w:rsidR="00B455AF" w:rsidRPr="006E7F58">
        <w:rPr>
          <w:rFonts w:ascii="Arial" w:hAnsi="Arial" w:cs="Arial"/>
        </w:rPr>
        <w:t xml:space="preserve"> </w:t>
      </w:r>
      <w:r w:rsidR="003255AB">
        <w:rPr>
          <w:rFonts w:ascii="Arial" w:hAnsi="Arial" w:cs="Arial"/>
        </w:rPr>
        <w:t>alinéa</w:t>
      </w:r>
      <w:r w:rsidRPr="006E7F58">
        <w:rPr>
          <w:rFonts w:ascii="Arial" w:hAnsi="Arial" w:cs="Arial"/>
        </w:rPr>
        <w:t xml:space="preserve"> n</w:t>
      </w:r>
      <w:r w:rsidR="00300D57">
        <w:rPr>
          <w:rFonts w:ascii="Arial" w:hAnsi="Arial" w:cs="Arial"/>
        </w:rPr>
        <w:t xml:space="preserve">’est </w:t>
      </w:r>
      <w:r w:rsidR="00741110" w:rsidRPr="006E7F58">
        <w:rPr>
          <w:rFonts w:ascii="Arial" w:hAnsi="Arial" w:cs="Arial"/>
        </w:rPr>
        <w:t xml:space="preserve">pas </w:t>
      </w:r>
      <w:r w:rsidRPr="006E7F58">
        <w:rPr>
          <w:rFonts w:ascii="Arial" w:hAnsi="Arial" w:cs="Arial"/>
        </w:rPr>
        <w:t xml:space="preserve">limité </w:t>
      </w:r>
      <w:r w:rsidR="00B455AF" w:rsidRPr="006E7F58">
        <w:rPr>
          <w:rFonts w:ascii="Arial" w:hAnsi="Arial" w:cs="Arial"/>
        </w:rPr>
        <w:t xml:space="preserve">à un seul facteur </w:t>
      </w:r>
      <w:r w:rsidR="00741110" w:rsidRPr="006E7F58">
        <w:rPr>
          <w:rFonts w:ascii="Arial" w:hAnsi="Arial" w:cs="Arial"/>
        </w:rPr>
        <w:t xml:space="preserve">et aucun </w:t>
      </w:r>
      <w:r w:rsidRPr="006E7F58">
        <w:rPr>
          <w:rFonts w:ascii="Arial" w:hAnsi="Arial" w:cs="Arial"/>
        </w:rPr>
        <w:t>n’a de préséance sur les autres.</w:t>
      </w:r>
    </w:p>
    <w:p w14:paraId="57F41077" w14:textId="77777777" w:rsidR="003F0FC8" w:rsidRPr="006E7F58" w:rsidRDefault="003F0FC8" w:rsidP="00D70EAB">
      <w:pPr>
        <w:widowControl w:val="0"/>
        <w:shd w:val="clear" w:color="auto" w:fill="FFFFFF"/>
        <w:autoSpaceDE w:val="0"/>
        <w:autoSpaceDN w:val="0"/>
        <w:adjustRightInd w:val="0"/>
        <w:jc w:val="both"/>
        <w:rPr>
          <w:rFonts w:ascii="Arial" w:hAnsi="Arial" w:cs="Arial"/>
        </w:rPr>
      </w:pPr>
    </w:p>
    <w:p w14:paraId="6597A1FC" w14:textId="112F9249" w:rsidR="00142A64" w:rsidRPr="006E7F58" w:rsidRDefault="00142A64" w:rsidP="00D70EAB">
      <w:pPr>
        <w:pStyle w:val="ColorfulList-Accent11"/>
        <w:shd w:val="clear" w:color="auto" w:fill="FFFFFF"/>
        <w:tabs>
          <w:tab w:val="left" w:pos="730"/>
        </w:tabs>
        <w:spacing w:before="0"/>
        <w:ind w:left="1070"/>
        <w:jc w:val="both"/>
        <w:rPr>
          <w:rFonts w:ascii="Arial" w:hAnsi="Arial" w:cs="Arial"/>
        </w:rPr>
      </w:pPr>
    </w:p>
    <w:p w14:paraId="131DDE55" w14:textId="04C3A6D4" w:rsidR="00591940" w:rsidRPr="006E7F58" w:rsidRDefault="007E13FF" w:rsidP="00EF5596">
      <w:pPr>
        <w:pStyle w:val="ListParagraph"/>
        <w:numPr>
          <w:ilvl w:val="0"/>
          <w:numId w:val="11"/>
        </w:numPr>
        <w:spacing w:before="0" w:after="0" w:line="240" w:lineRule="auto"/>
        <w:ind w:hanging="709"/>
        <w:rPr>
          <w:rFonts w:ascii="Arial" w:hAnsi="Arial" w:cs="Arial"/>
          <w:spacing w:val="0"/>
          <w:lang w:val="fr-FR"/>
        </w:rPr>
      </w:pPr>
      <w:bookmarkStart w:id="13" w:name="_Toc278464332"/>
      <w:r w:rsidRPr="006E7F58">
        <w:rPr>
          <w:rFonts w:ascii="Arial" w:hAnsi="Arial" w:cs="Arial"/>
          <w:spacing w:val="0"/>
          <w:lang w:val="fr-FR"/>
        </w:rPr>
        <w:t xml:space="preserve">Il </w:t>
      </w:r>
      <w:r w:rsidR="00802B49">
        <w:rPr>
          <w:rFonts w:ascii="Arial" w:hAnsi="Arial" w:cs="Arial"/>
          <w:spacing w:val="0"/>
          <w:lang w:val="fr-FR"/>
        </w:rPr>
        <w:t>est</w:t>
      </w:r>
      <w:r w:rsidR="00802B49" w:rsidRPr="006E7F58">
        <w:rPr>
          <w:rFonts w:ascii="Arial" w:hAnsi="Arial" w:cs="Arial"/>
          <w:spacing w:val="0"/>
          <w:lang w:val="fr-FR"/>
        </w:rPr>
        <w:t xml:space="preserve"> </w:t>
      </w:r>
      <w:r w:rsidRPr="006E7F58">
        <w:rPr>
          <w:rFonts w:ascii="Arial" w:hAnsi="Arial" w:cs="Arial"/>
          <w:spacing w:val="0"/>
          <w:lang w:val="fr-FR"/>
        </w:rPr>
        <w:t xml:space="preserve">entendu que </w:t>
      </w:r>
      <w:r w:rsidR="00591940" w:rsidRPr="006E7F58">
        <w:rPr>
          <w:rFonts w:ascii="Arial" w:hAnsi="Arial" w:cs="Arial"/>
          <w:spacing w:val="0"/>
          <w:lang w:val="fr-FR"/>
        </w:rPr>
        <w:t xml:space="preserve">le </w:t>
      </w:r>
      <w:r w:rsidR="00802B49">
        <w:rPr>
          <w:rFonts w:ascii="Arial" w:hAnsi="Arial" w:cs="Arial"/>
          <w:spacing w:val="0"/>
          <w:lang w:val="fr-FR"/>
        </w:rPr>
        <w:t>« </w:t>
      </w:r>
      <w:r w:rsidRPr="006E7F58">
        <w:rPr>
          <w:rFonts w:ascii="Arial" w:hAnsi="Arial" w:cs="Arial"/>
          <w:spacing w:val="0"/>
          <w:lang w:val="fr-FR"/>
        </w:rPr>
        <w:t>traitement</w:t>
      </w:r>
      <w:r w:rsidR="00802B49">
        <w:rPr>
          <w:rFonts w:ascii="Arial" w:hAnsi="Arial" w:cs="Arial"/>
          <w:spacing w:val="0"/>
          <w:lang w:val="fr-FR"/>
        </w:rPr>
        <w:t> »</w:t>
      </w:r>
      <w:r w:rsidRPr="006E7F58">
        <w:rPr>
          <w:rFonts w:ascii="Arial" w:hAnsi="Arial" w:cs="Arial"/>
          <w:spacing w:val="0"/>
          <w:lang w:val="fr-FR"/>
        </w:rPr>
        <w:t xml:space="preserve"> auquel il est</w:t>
      </w:r>
      <w:r w:rsidR="00ED6BF7" w:rsidRPr="006E7F58">
        <w:rPr>
          <w:rFonts w:ascii="Arial" w:hAnsi="Arial" w:cs="Arial"/>
          <w:spacing w:val="0"/>
          <w:lang w:val="fr-FR"/>
        </w:rPr>
        <w:t xml:space="preserve"> </w:t>
      </w:r>
      <w:r w:rsidRPr="006E7F58">
        <w:rPr>
          <w:rFonts w:ascii="Arial" w:hAnsi="Arial" w:cs="Arial"/>
          <w:spacing w:val="0"/>
          <w:lang w:val="fr-FR"/>
        </w:rPr>
        <w:t xml:space="preserve">fait référence </w:t>
      </w:r>
      <w:r w:rsidR="007E13B2" w:rsidRPr="006E7F58">
        <w:rPr>
          <w:rFonts w:ascii="Arial" w:hAnsi="Arial" w:cs="Arial"/>
          <w:spacing w:val="0"/>
          <w:lang w:val="fr-FR"/>
        </w:rPr>
        <w:t>aux</w:t>
      </w:r>
      <w:r w:rsidRPr="006E7F58">
        <w:rPr>
          <w:rFonts w:ascii="Arial" w:hAnsi="Arial" w:cs="Arial"/>
          <w:spacing w:val="0"/>
          <w:lang w:val="fr-FR"/>
        </w:rPr>
        <w:t xml:space="preserve"> </w:t>
      </w:r>
      <w:r w:rsidR="003255AB">
        <w:rPr>
          <w:rFonts w:ascii="Arial" w:hAnsi="Arial" w:cs="Arial"/>
          <w:spacing w:val="0"/>
          <w:lang w:val="fr-FR"/>
        </w:rPr>
        <w:t>alinéa</w:t>
      </w:r>
      <w:r w:rsidR="003F0F6B">
        <w:rPr>
          <w:rFonts w:ascii="Arial" w:hAnsi="Arial" w:cs="Arial"/>
          <w:spacing w:val="0"/>
          <w:lang w:val="fr-FR"/>
        </w:rPr>
        <w:t>s</w:t>
      </w:r>
      <w:r w:rsidRPr="006E7F58">
        <w:rPr>
          <w:rFonts w:ascii="Arial" w:hAnsi="Arial" w:cs="Arial"/>
          <w:spacing w:val="0"/>
          <w:lang w:val="fr-FR"/>
        </w:rPr>
        <w:t xml:space="preserve"> 1</w:t>
      </w:r>
      <w:r w:rsidR="00490F39" w:rsidRPr="006E7F58">
        <w:rPr>
          <w:rFonts w:ascii="Arial" w:hAnsi="Arial" w:cs="Arial"/>
          <w:spacing w:val="0"/>
          <w:lang w:val="fr-FR"/>
        </w:rPr>
        <w:t xml:space="preserve"> et </w:t>
      </w:r>
      <w:r w:rsidRPr="006E7F58">
        <w:rPr>
          <w:rFonts w:ascii="Arial" w:hAnsi="Arial" w:cs="Arial"/>
          <w:spacing w:val="0"/>
          <w:lang w:val="fr-FR"/>
        </w:rPr>
        <w:t xml:space="preserve">2, n’inclut pas les </w:t>
      </w:r>
      <w:r w:rsidR="00591940" w:rsidRPr="006E7F58">
        <w:rPr>
          <w:rFonts w:ascii="Arial" w:hAnsi="Arial" w:cs="Arial"/>
          <w:spacing w:val="0"/>
          <w:lang w:val="fr-FR"/>
        </w:rPr>
        <w:t>procédures</w:t>
      </w:r>
      <w:r w:rsidRPr="006E7F58">
        <w:rPr>
          <w:rFonts w:ascii="Arial" w:hAnsi="Arial" w:cs="Arial"/>
          <w:spacing w:val="0"/>
          <w:lang w:val="fr-FR"/>
        </w:rPr>
        <w:t xml:space="preserve"> de </w:t>
      </w:r>
      <w:r w:rsidR="00591940" w:rsidRPr="006E7F58">
        <w:rPr>
          <w:rFonts w:ascii="Arial" w:hAnsi="Arial" w:cs="Arial"/>
          <w:spacing w:val="0"/>
          <w:lang w:val="fr-FR"/>
        </w:rPr>
        <w:t>règlement</w:t>
      </w:r>
      <w:r w:rsidRPr="006E7F58">
        <w:rPr>
          <w:rFonts w:ascii="Arial" w:hAnsi="Arial" w:cs="Arial"/>
          <w:spacing w:val="0"/>
          <w:lang w:val="fr-FR"/>
        </w:rPr>
        <w:t xml:space="preserve"> de</w:t>
      </w:r>
      <w:r w:rsidR="00490F39" w:rsidRPr="006E7F58">
        <w:rPr>
          <w:rFonts w:ascii="Arial" w:hAnsi="Arial" w:cs="Arial"/>
          <w:spacing w:val="0"/>
          <w:lang w:val="fr-FR"/>
        </w:rPr>
        <w:t>s</w:t>
      </w:r>
      <w:r w:rsidRPr="006E7F58">
        <w:rPr>
          <w:rFonts w:ascii="Arial" w:hAnsi="Arial" w:cs="Arial"/>
          <w:spacing w:val="0"/>
          <w:lang w:val="fr-FR"/>
        </w:rPr>
        <w:t xml:space="preserve"> </w:t>
      </w:r>
      <w:r w:rsidR="00591940" w:rsidRPr="006E7F58">
        <w:rPr>
          <w:rFonts w:ascii="Arial" w:hAnsi="Arial" w:cs="Arial"/>
          <w:spacing w:val="0"/>
          <w:lang w:val="fr-FR"/>
        </w:rPr>
        <w:t>différends</w:t>
      </w:r>
      <w:r w:rsidRPr="006E7F58">
        <w:rPr>
          <w:rFonts w:ascii="Arial" w:hAnsi="Arial" w:cs="Arial"/>
          <w:spacing w:val="0"/>
          <w:lang w:val="fr-FR"/>
        </w:rPr>
        <w:t xml:space="preserve"> </w:t>
      </w:r>
      <w:r w:rsidR="00591940" w:rsidRPr="006E7F58">
        <w:rPr>
          <w:rFonts w:ascii="Arial" w:hAnsi="Arial" w:cs="Arial"/>
          <w:spacing w:val="0"/>
          <w:lang w:val="fr-FR"/>
        </w:rPr>
        <w:t>prévues</w:t>
      </w:r>
      <w:r w:rsidRPr="006E7F58">
        <w:rPr>
          <w:rFonts w:ascii="Arial" w:hAnsi="Arial" w:cs="Arial"/>
          <w:spacing w:val="0"/>
          <w:lang w:val="fr-FR"/>
        </w:rPr>
        <w:t xml:space="preserve"> dans d’autres trait</w:t>
      </w:r>
      <w:r w:rsidR="00591940" w:rsidRPr="006E7F58">
        <w:rPr>
          <w:rFonts w:ascii="Arial" w:hAnsi="Arial" w:cs="Arial"/>
          <w:spacing w:val="0"/>
          <w:lang w:val="fr-FR"/>
        </w:rPr>
        <w:t>é</w:t>
      </w:r>
      <w:r w:rsidR="00142A64" w:rsidRPr="006E7F58">
        <w:rPr>
          <w:rFonts w:ascii="Arial" w:hAnsi="Arial" w:cs="Arial"/>
          <w:spacing w:val="0"/>
          <w:lang w:val="fr-FR"/>
        </w:rPr>
        <w:t xml:space="preserve">s. </w:t>
      </w:r>
      <w:r w:rsidR="00C411C9" w:rsidRPr="006E7F58">
        <w:rPr>
          <w:rFonts w:ascii="Arial" w:hAnsi="Arial" w:cs="Arial"/>
          <w:spacing w:val="0"/>
          <w:lang w:val="fr-FR"/>
        </w:rPr>
        <w:t>L</w:t>
      </w:r>
      <w:r w:rsidR="00591940" w:rsidRPr="006E7F58">
        <w:rPr>
          <w:rFonts w:ascii="Arial" w:hAnsi="Arial" w:cs="Arial"/>
          <w:spacing w:val="0"/>
          <w:lang w:val="fr-FR"/>
        </w:rPr>
        <w:t xml:space="preserve">es obligations </w:t>
      </w:r>
      <w:r w:rsidR="00490F39" w:rsidRPr="006E7F58">
        <w:rPr>
          <w:rFonts w:ascii="Arial" w:hAnsi="Arial" w:cs="Arial"/>
          <w:spacing w:val="0"/>
          <w:lang w:val="fr-FR"/>
        </w:rPr>
        <w:t xml:space="preserve">de fond </w:t>
      </w:r>
      <w:r w:rsidR="00C411C9" w:rsidRPr="006E7F58">
        <w:rPr>
          <w:rFonts w:ascii="Arial" w:hAnsi="Arial" w:cs="Arial"/>
          <w:spacing w:val="0"/>
          <w:lang w:val="fr-FR"/>
        </w:rPr>
        <w:t xml:space="preserve">découlant </w:t>
      </w:r>
      <w:r w:rsidR="00591940" w:rsidRPr="006E7F58">
        <w:rPr>
          <w:rFonts w:ascii="Arial" w:hAnsi="Arial" w:cs="Arial"/>
          <w:spacing w:val="0"/>
          <w:lang w:val="fr-FR"/>
        </w:rPr>
        <w:t>d’autres trait</w:t>
      </w:r>
      <w:r w:rsidR="00990A82" w:rsidRPr="006E7F58">
        <w:rPr>
          <w:rFonts w:ascii="Arial" w:hAnsi="Arial" w:cs="Arial"/>
          <w:spacing w:val="0"/>
          <w:lang w:val="fr-FR"/>
        </w:rPr>
        <w:t>é</w:t>
      </w:r>
      <w:r w:rsidR="00591940" w:rsidRPr="006E7F58">
        <w:rPr>
          <w:rFonts w:ascii="Arial" w:hAnsi="Arial" w:cs="Arial"/>
          <w:spacing w:val="0"/>
          <w:lang w:val="fr-FR"/>
        </w:rPr>
        <w:t xml:space="preserve">s ne constituent pas le « traitement » et ne peuvent </w:t>
      </w:r>
      <w:r w:rsidR="00490F39" w:rsidRPr="006E7F58">
        <w:rPr>
          <w:rFonts w:ascii="Arial" w:hAnsi="Arial" w:cs="Arial"/>
          <w:spacing w:val="0"/>
          <w:lang w:val="fr-FR"/>
        </w:rPr>
        <w:t>donc pas</w:t>
      </w:r>
      <w:r w:rsidR="00591940" w:rsidRPr="006E7F58">
        <w:rPr>
          <w:rFonts w:ascii="Arial" w:hAnsi="Arial" w:cs="Arial"/>
          <w:spacing w:val="0"/>
          <w:lang w:val="fr-FR"/>
        </w:rPr>
        <w:t xml:space="preserve"> donner lieu </w:t>
      </w:r>
      <w:r w:rsidR="00490F39" w:rsidRPr="006E7F58">
        <w:rPr>
          <w:rFonts w:ascii="Arial" w:hAnsi="Arial" w:cs="Arial"/>
          <w:spacing w:val="0"/>
          <w:lang w:val="fr-FR"/>
        </w:rPr>
        <w:t xml:space="preserve">à </w:t>
      </w:r>
      <w:r w:rsidR="00591940" w:rsidRPr="006E7F58">
        <w:rPr>
          <w:rFonts w:ascii="Arial" w:hAnsi="Arial" w:cs="Arial"/>
          <w:spacing w:val="0"/>
          <w:lang w:val="fr-FR"/>
        </w:rPr>
        <w:t xml:space="preserve">une violation </w:t>
      </w:r>
      <w:r w:rsidR="00490F39" w:rsidRPr="006E7F58">
        <w:rPr>
          <w:rFonts w:ascii="Arial" w:hAnsi="Arial" w:cs="Arial"/>
          <w:spacing w:val="0"/>
          <w:lang w:val="fr-FR"/>
        </w:rPr>
        <w:t>du présent</w:t>
      </w:r>
      <w:r w:rsidR="00591940" w:rsidRPr="006E7F58">
        <w:rPr>
          <w:rFonts w:ascii="Arial" w:hAnsi="Arial" w:cs="Arial"/>
          <w:spacing w:val="0"/>
          <w:lang w:val="fr-FR"/>
        </w:rPr>
        <w:t xml:space="preserve"> article.</w:t>
      </w:r>
    </w:p>
    <w:p w14:paraId="3DA2E1B7" w14:textId="77777777" w:rsidR="003F0FC8" w:rsidRPr="006E7F58" w:rsidRDefault="003F0FC8" w:rsidP="00D70EAB">
      <w:pPr>
        <w:pStyle w:val="ListParagraph"/>
        <w:numPr>
          <w:ilvl w:val="0"/>
          <w:numId w:val="0"/>
        </w:numPr>
        <w:spacing w:before="0" w:after="0" w:line="240" w:lineRule="auto"/>
        <w:ind w:left="567"/>
        <w:jc w:val="center"/>
        <w:rPr>
          <w:rStyle w:val="IntenseEmphasis"/>
          <w:rFonts w:ascii="Arial" w:hAnsi="Arial" w:cs="Arial"/>
          <w:color w:val="auto"/>
          <w:spacing w:val="0"/>
          <w:lang w:val="fr-FR"/>
        </w:rPr>
      </w:pPr>
    </w:p>
    <w:p w14:paraId="4EFD8C95" w14:textId="3095A856" w:rsidR="0024189D" w:rsidRDefault="004F5F11" w:rsidP="00ED2C1E">
      <w:pPr>
        <w:pStyle w:val="ListParagraph"/>
        <w:numPr>
          <w:ilvl w:val="0"/>
          <w:numId w:val="67"/>
        </w:numPr>
        <w:shd w:val="clear" w:color="auto" w:fill="FFFFFF"/>
        <w:tabs>
          <w:tab w:val="left" w:pos="851"/>
        </w:tabs>
        <w:spacing w:before="0" w:after="0" w:line="240" w:lineRule="auto"/>
        <w:ind w:left="0" w:firstLine="360"/>
        <w:jc w:val="center"/>
        <w:rPr>
          <w:rStyle w:val="IntenseEmphasis"/>
          <w:rFonts w:ascii="Arial" w:hAnsi="Arial" w:cs="Arial"/>
          <w:color w:val="auto"/>
          <w:lang w:val="fr-FR"/>
        </w:rPr>
      </w:pPr>
      <w:bookmarkStart w:id="14" w:name="_Toc278464333"/>
      <w:bookmarkEnd w:id="13"/>
      <w:r w:rsidRPr="004F5F11">
        <w:rPr>
          <w:rStyle w:val="IntenseEmphasis"/>
          <w:rFonts w:ascii="Arial" w:hAnsi="Arial" w:cs="Arial"/>
          <w:color w:val="auto"/>
          <w:lang w:val="fr-FR"/>
        </w:rPr>
        <w:br/>
      </w:r>
      <w:r w:rsidR="00C751B2" w:rsidRPr="004F5F11">
        <w:rPr>
          <w:rStyle w:val="IntenseEmphasis"/>
          <w:rFonts w:ascii="Arial" w:hAnsi="Arial" w:cs="Arial"/>
          <w:color w:val="auto"/>
          <w:lang w:val="fr-FR"/>
        </w:rPr>
        <w:t>Exceptions</w:t>
      </w:r>
      <w:r w:rsidR="00C90F67" w:rsidRPr="004F5F11">
        <w:rPr>
          <w:rStyle w:val="IntenseEmphasis"/>
          <w:rFonts w:ascii="Arial" w:hAnsi="Arial" w:cs="Arial"/>
          <w:color w:val="auto"/>
          <w:lang w:val="fr-FR"/>
        </w:rPr>
        <w:t xml:space="preserve"> </w:t>
      </w:r>
      <w:r w:rsidR="00261D82" w:rsidRPr="004F5F11">
        <w:rPr>
          <w:rStyle w:val="IntenseEmphasis"/>
          <w:rFonts w:ascii="Arial" w:hAnsi="Arial" w:cs="Arial"/>
          <w:color w:val="auto"/>
          <w:lang w:val="fr-FR"/>
        </w:rPr>
        <w:t xml:space="preserve">au </w:t>
      </w:r>
      <w:r w:rsidR="006C5B62" w:rsidRPr="004F5F11">
        <w:rPr>
          <w:rStyle w:val="IntenseEmphasis"/>
          <w:rFonts w:ascii="Arial" w:hAnsi="Arial" w:cs="Arial"/>
          <w:color w:val="auto"/>
          <w:lang w:val="fr-FR"/>
        </w:rPr>
        <w:t>t</w:t>
      </w:r>
      <w:r w:rsidR="00261D82" w:rsidRPr="004F5F11">
        <w:rPr>
          <w:rStyle w:val="IntenseEmphasis"/>
          <w:rFonts w:ascii="Arial" w:hAnsi="Arial" w:cs="Arial"/>
          <w:color w:val="auto"/>
          <w:lang w:val="fr-FR"/>
        </w:rPr>
        <w:t xml:space="preserve">raitement de la </w:t>
      </w:r>
      <w:r w:rsidR="006C5B62" w:rsidRPr="004F5F11">
        <w:rPr>
          <w:rStyle w:val="IntenseEmphasis"/>
          <w:rFonts w:ascii="Arial" w:hAnsi="Arial" w:cs="Arial"/>
          <w:color w:val="auto"/>
          <w:lang w:val="fr-FR"/>
        </w:rPr>
        <w:t>n</w:t>
      </w:r>
      <w:r w:rsidR="00261D82" w:rsidRPr="004F5F11">
        <w:rPr>
          <w:rStyle w:val="IntenseEmphasis"/>
          <w:rFonts w:ascii="Arial" w:hAnsi="Arial" w:cs="Arial"/>
          <w:color w:val="auto"/>
          <w:lang w:val="fr-FR"/>
        </w:rPr>
        <w:t xml:space="preserve">ation la </w:t>
      </w:r>
      <w:r w:rsidR="006C5B62" w:rsidRPr="004F5F11">
        <w:rPr>
          <w:rStyle w:val="IntenseEmphasis"/>
          <w:rFonts w:ascii="Arial" w:hAnsi="Arial" w:cs="Arial"/>
          <w:color w:val="auto"/>
          <w:lang w:val="fr-FR"/>
        </w:rPr>
        <w:t>p</w:t>
      </w:r>
      <w:r w:rsidR="00261D82" w:rsidRPr="004F5F11">
        <w:rPr>
          <w:rStyle w:val="IntenseEmphasis"/>
          <w:rFonts w:ascii="Arial" w:hAnsi="Arial" w:cs="Arial"/>
          <w:color w:val="auto"/>
          <w:lang w:val="fr-FR"/>
        </w:rPr>
        <w:t xml:space="preserve">lus </w:t>
      </w:r>
      <w:r w:rsidR="006C5B62" w:rsidRPr="004F5F11">
        <w:rPr>
          <w:rStyle w:val="IntenseEmphasis"/>
          <w:rFonts w:ascii="Arial" w:hAnsi="Arial" w:cs="Arial"/>
          <w:color w:val="auto"/>
          <w:lang w:val="fr-FR"/>
        </w:rPr>
        <w:t>f</w:t>
      </w:r>
      <w:r w:rsidR="00261D82" w:rsidRPr="004F5F11">
        <w:rPr>
          <w:rStyle w:val="IntenseEmphasis"/>
          <w:rFonts w:ascii="Arial" w:hAnsi="Arial" w:cs="Arial"/>
          <w:color w:val="auto"/>
          <w:lang w:val="fr-FR"/>
        </w:rPr>
        <w:t>avorisée</w:t>
      </w:r>
      <w:bookmarkStart w:id="15" w:name="_Toc278464334"/>
      <w:bookmarkEnd w:id="14"/>
    </w:p>
    <w:p w14:paraId="12CD4997" w14:textId="77777777" w:rsidR="00D70EAB" w:rsidRPr="004F5F11" w:rsidRDefault="00D70EAB" w:rsidP="00D70EAB">
      <w:pPr>
        <w:pStyle w:val="ListParagraph"/>
        <w:numPr>
          <w:ilvl w:val="0"/>
          <w:numId w:val="0"/>
        </w:numPr>
        <w:shd w:val="clear" w:color="auto" w:fill="FFFFFF"/>
        <w:tabs>
          <w:tab w:val="left" w:pos="851"/>
        </w:tabs>
        <w:spacing w:before="0" w:after="0" w:line="240" w:lineRule="auto"/>
        <w:ind w:left="360"/>
        <w:rPr>
          <w:rStyle w:val="IntenseEmphasis"/>
          <w:rFonts w:ascii="Arial" w:hAnsi="Arial" w:cs="Arial"/>
          <w:color w:val="auto"/>
          <w:lang w:val="fr-FR"/>
        </w:rPr>
      </w:pPr>
    </w:p>
    <w:p w14:paraId="2C880A14" w14:textId="1591D1D4" w:rsidR="00261D82" w:rsidRPr="006E7F58" w:rsidRDefault="00261D82" w:rsidP="00D70EAB">
      <w:pPr>
        <w:pStyle w:val="ListParagraph"/>
        <w:numPr>
          <w:ilvl w:val="0"/>
          <w:numId w:val="14"/>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peuvent adopter des mesures qui dérogent au principe de </w:t>
      </w:r>
      <w:r w:rsidRPr="006E7F58">
        <w:rPr>
          <w:rFonts w:ascii="Arial" w:hAnsi="Arial" w:cs="Arial"/>
          <w:spacing w:val="0"/>
          <w:lang w:val="fr-FR"/>
        </w:rPr>
        <w:lastRenderedPageBreak/>
        <w:t xml:space="preserve">la </w:t>
      </w:r>
      <w:r w:rsidR="003E40F6" w:rsidRPr="006E7F58">
        <w:rPr>
          <w:rFonts w:ascii="Arial" w:hAnsi="Arial" w:cs="Arial"/>
          <w:spacing w:val="0"/>
          <w:lang w:val="fr-FR"/>
        </w:rPr>
        <w:t>n</w:t>
      </w:r>
      <w:r w:rsidRPr="006E7F58">
        <w:rPr>
          <w:rFonts w:ascii="Arial" w:hAnsi="Arial" w:cs="Arial"/>
          <w:spacing w:val="0"/>
          <w:lang w:val="fr-FR"/>
        </w:rPr>
        <w:t xml:space="preserve">ation la </w:t>
      </w:r>
      <w:r w:rsidR="003E40F6" w:rsidRPr="006E7F58">
        <w:rPr>
          <w:rFonts w:ascii="Arial" w:hAnsi="Arial" w:cs="Arial"/>
          <w:spacing w:val="0"/>
          <w:lang w:val="fr-FR"/>
        </w:rPr>
        <w:t>p</w:t>
      </w:r>
      <w:r w:rsidRPr="006E7F58">
        <w:rPr>
          <w:rFonts w:ascii="Arial" w:hAnsi="Arial" w:cs="Arial"/>
          <w:spacing w:val="0"/>
          <w:lang w:val="fr-FR"/>
        </w:rPr>
        <w:t xml:space="preserve">lus </w:t>
      </w:r>
      <w:r w:rsidR="003E40F6" w:rsidRPr="006E7F58">
        <w:rPr>
          <w:rFonts w:ascii="Arial" w:hAnsi="Arial" w:cs="Arial"/>
          <w:spacing w:val="0"/>
          <w:lang w:val="fr-FR"/>
        </w:rPr>
        <w:t>f</w:t>
      </w:r>
      <w:r w:rsidRPr="006E7F58">
        <w:rPr>
          <w:rFonts w:ascii="Arial" w:hAnsi="Arial" w:cs="Arial"/>
          <w:spacing w:val="0"/>
          <w:lang w:val="fr-FR"/>
        </w:rPr>
        <w:t>avorisée.</w:t>
      </w:r>
    </w:p>
    <w:bookmarkEnd w:id="15"/>
    <w:p w14:paraId="56CDED49" w14:textId="77777777" w:rsidR="00142A64" w:rsidRPr="006E7F58" w:rsidRDefault="00142A64" w:rsidP="00D70EAB">
      <w:pPr>
        <w:pStyle w:val="ListParagraph"/>
        <w:numPr>
          <w:ilvl w:val="0"/>
          <w:numId w:val="0"/>
        </w:numPr>
        <w:spacing w:before="0" w:after="0" w:line="240" w:lineRule="auto"/>
        <w:ind w:left="709"/>
        <w:rPr>
          <w:rFonts w:ascii="Arial" w:hAnsi="Arial" w:cs="Arial"/>
          <w:spacing w:val="0"/>
          <w:lang w:val="fr-FR"/>
        </w:rPr>
      </w:pPr>
    </w:p>
    <w:p w14:paraId="07BC76DD" w14:textId="162B70E2" w:rsidR="00261D82" w:rsidRPr="006E7F58" w:rsidRDefault="00261D82" w:rsidP="00D70EAB">
      <w:pPr>
        <w:pStyle w:val="ListParagraph"/>
        <w:numPr>
          <w:ilvl w:val="0"/>
          <w:numId w:val="14"/>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Toute mesure </w:t>
      </w:r>
      <w:r w:rsidR="00CB2474" w:rsidRPr="006E7F58">
        <w:rPr>
          <w:rFonts w:ascii="Arial" w:hAnsi="Arial" w:cs="Arial"/>
          <w:spacing w:val="0"/>
          <w:lang w:val="fr-FR"/>
        </w:rPr>
        <w:t>réglementaire</w:t>
      </w:r>
      <w:r w:rsidRPr="006E7F58">
        <w:rPr>
          <w:rFonts w:ascii="Arial" w:hAnsi="Arial" w:cs="Arial"/>
          <w:spacing w:val="0"/>
          <w:lang w:val="fr-FR"/>
        </w:rPr>
        <w:t xml:space="preserve"> prise par un Etat </w:t>
      </w:r>
      <w:r w:rsidR="008A4901" w:rsidRPr="006E7F58">
        <w:rPr>
          <w:rFonts w:ascii="Arial" w:hAnsi="Arial" w:cs="Arial"/>
          <w:spacing w:val="0"/>
          <w:lang w:val="fr-FR"/>
        </w:rPr>
        <w:t>membre,</w:t>
      </w:r>
      <w:r w:rsidRPr="006E7F58">
        <w:rPr>
          <w:rFonts w:ascii="Arial" w:hAnsi="Arial" w:cs="Arial"/>
          <w:spacing w:val="0"/>
          <w:lang w:val="fr-FR"/>
        </w:rPr>
        <w:t xml:space="preserve"> </w:t>
      </w:r>
      <w:r w:rsidR="00CB2474" w:rsidRPr="006E7F58">
        <w:rPr>
          <w:rFonts w:ascii="Arial" w:hAnsi="Arial" w:cs="Arial"/>
          <w:spacing w:val="0"/>
          <w:lang w:val="fr-FR"/>
        </w:rPr>
        <w:t>conçue</w:t>
      </w:r>
      <w:r w:rsidRPr="006E7F58">
        <w:rPr>
          <w:rFonts w:ascii="Arial" w:hAnsi="Arial" w:cs="Arial"/>
          <w:spacing w:val="0"/>
          <w:lang w:val="fr-FR"/>
        </w:rPr>
        <w:t xml:space="preserve"> et </w:t>
      </w:r>
      <w:r w:rsidR="00CB2474" w:rsidRPr="006E7F58">
        <w:rPr>
          <w:rFonts w:ascii="Arial" w:hAnsi="Arial" w:cs="Arial"/>
          <w:spacing w:val="0"/>
          <w:lang w:val="fr-FR"/>
        </w:rPr>
        <w:t>appliquée</w:t>
      </w:r>
      <w:r w:rsidRPr="006E7F58">
        <w:rPr>
          <w:rFonts w:ascii="Arial" w:hAnsi="Arial" w:cs="Arial"/>
          <w:spacing w:val="0"/>
          <w:lang w:val="fr-FR"/>
        </w:rPr>
        <w:t xml:space="preserve"> en vue </w:t>
      </w:r>
      <w:r w:rsidR="003E40F6" w:rsidRPr="006E7F58">
        <w:rPr>
          <w:rFonts w:ascii="Arial" w:hAnsi="Arial" w:cs="Arial"/>
          <w:spacing w:val="0"/>
          <w:lang w:val="fr-FR"/>
        </w:rPr>
        <w:t xml:space="preserve">de protéger ou </w:t>
      </w:r>
      <w:r w:rsidR="00CB2474" w:rsidRPr="006E7F58">
        <w:rPr>
          <w:rFonts w:ascii="Arial" w:hAnsi="Arial" w:cs="Arial"/>
          <w:spacing w:val="0"/>
          <w:lang w:val="fr-FR"/>
        </w:rPr>
        <w:t>d’atteindre des objectifs légitimes de bien être public comme la sant</w:t>
      </w:r>
      <w:r w:rsidR="00990A82" w:rsidRPr="006E7F58">
        <w:rPr>
          <w:rFonts w:ascii="Arial" w:hAnsi="Arial" w:cs="Arial"/>
          <w:spacing w:val="0"/>
          <w:lang w:val="fr-FR"/>
        </w:rPr>
        <w:t>é</w:t>
      </w:r>
      <w:r w:rsidR="00CB2474" w:rsidRPr="006E7F58">
        <w:rPr>
          <w:rFonts w:ascii="Arial" w:hAnsi="Arial" w:cs="Arial"/>
          <w:spacing w:val="0"/>
          <w:lang w:val="fr-FR"/>
        </w:rPr>
        <w:t xml:space="preserve"> publique, la sécurité et l’environnement, ne constitue pas une violation du principe de la </w:t>
      </w:r>
      <w:r w:rsidR="005F3ABF" w:rsidRPr="006E7F58">
        <w:rPr>
          <w:rFonts w:ascii="Arial" w:hAnsi="Arial" w:cs="Arial"/>
          <w:spacing w:val="0"/>
          <w:lang w:val="fr-FR"/>
        </w:rPr>
        <w:t>n</w:t>
      </w:r>
      <w:r w:rsidR="00CB2474" w:rsidRPr="006E7F58">
        <w:rPr>
          <w:rFonts w:ascii="Arial" w:hAnsi="Arial" w:cs="Arial"/>
          <w:spacing w:val="0"/>
          <w:lang w:val="fr-FR"/>
        </w:rPr>
        <w:t>ation</w:t>
      </w:r>
      <w:r w:rsidR="00EB500D" w:rsidRPr="006E7F58">
        <w:rPr>
          <w:rFonts w:ascii="Arial" w:hAnsi="Arial" w:cs="Arial"/>
          <w:spacing w:val="0"/>
          <w:lang w:val="fr-FR"/>
        </w:rPr>
        <w:t xml:space="preserve"> </w:t>
      </w:r>
      <w:r w:rsidR="00CB2474" w:rsidRPr="006E7F58">
        <w:rPr>
          <w:rFonts w:ascii="Arial" w:hAnsi="Arial" w:cs="Arial"/>
          <w:spacing w:val="0"/>
          <w:lang w:val="fr-FR"/>
        </w:rPr>
        <w:t xml:space="preserve">la </w:t>
      </w:r>
      <w:r w:rsidR="005F3ABF" w:rsidRPr="006E7F58">
        <w:rPr>
          <w:rFonts w:ascii="Arial" w:hAnsi="Arial" w:cs="Arial"/>
          <w:spacing w:val="0"/>
          <w:lang w:val="fr-FR"/>
        </w:rPr>
        <w:t>p</w:t>
      </w:r>
      <w:r w:rsidR="00CB2474" w:rsidRPr="006E7F58">
        <w:rPr>
          <w:rFonts w:ascii="Arial" w:hAnsi="Arial" w:cs="Arial"/>
          <w:spacing w:val="0"/>
          <w:lang w:val="fr-FR"/>
        </w:rPr>
        <w:t>lus</w:t>
      </w:r>
      <w:r w:rsidR="00EB500D" w:rsidRPr="006E7F58">
        <w:rPr>
          <w:rFonts w:ascii="Arial" w:hAnsi="Arial" w:cs="Arial"/>
          <w:spacing w:val="0"/>
          <w:lang w:val="fr-FR"/>
        </w:rPr>
        <w:t xml:space="preserve"> </w:t>
      </w:r>
      <w:r w:rsidR="005F3ABF" w:rsidRPr="006E7F58">
        <w:rPr>
          <w:rFonts w:ascii="Arial" w:hAnsi="Arial" w:cs="Arial"/>
          <w:spacing w:val="0"/>
          <w:lang w:val="fr-FR"/>
        </w:rPr>
        <w:t>f</w:t>
      </w:r>
      <w:r w:rsidR="00CB2474" w:rsidRPr="006E7F58">
        <w:rPr>
          <w:rFonts w:ascii="Arial" w:hAnsi="Arial" w:cs="Arial"/>
          <w:spacing w:val="0"/>
          <w:lang w:val="fr-FR"/>
        </w:rPr>
        <w:t>avorisée.</w:t>
      </w:r>
      <w:r w:rsidRPr="006E7F58">
        <w:rPr>
          <w:rFonts w:ascii="Arial" w:hAnsi="Arial" w:cs="Arial"/>
          <w:spacing w:val="0"/>
          <w:lang w:val="fr-FR"/>
        </w:rPr>
        <w:t xml:space="preserve"> </w:t>
      </w:r>
    </w:p>
    <w:p w14:paraId="3514F245" w14:textId="77777777" w:rsidR="00142A64" w:rsidRPr="006E7F58" w:rsidRDefault="00142A64" w:rsidP="00D70EAB">
      <w:pPr>
        <w:pStyle w:val="ListParagraph"/>
        <w:numPr>
          <w:ilvl w:val="0"/>
          <w:numId w:val="0"/>
        </w:numPr>
        <w:spacing w:before="0" w:after="0" w:line="240" w:lineRule="auto"/>
        <w:ind w:left="709"/>
        <w:rPr>
          <w:rFonts w:ascii="Arial" w:hAnsi="Arial" w:cs="Arial"/>
          <w:spacing w:val="0"/>
          <w:lang w:val="fr-FR"/>
        </w:rPr>
      </w:pPr>
    </w:p>
    <w:p w14:paraId="1E5AE300" w14:textId="1B9650CA" w:rsidR="00CB2474" w:rsidRPr="006E7F58" w:rsidRDefault="00CB2474" w:rsidP="00D70EAB">
      <w:pPr>
        <w:pStyle w:val="ListParagraph"/>
        <w:numPr>
          <w:ilvl w:val="0"/>
          <w:numId w:val="14"/>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mesures prises pour des raisons de sécurité nationale, d’intérêt public, de santé ou de </w:t>
      </w:r>
      <w:r w:rsidR="00EB500D" w:rsidRPr="006E7F58">
        <w:rPr>
          <w:rFonts w:ascii="Arial" w:hAnsi="Arial" w:cs="Arial"/>
          <w:spacing w:val="0"/>
          <w:lang w:val="fr-FR"/>
        </w:rPr>
        <w:t>moralité</w:t>
      </w:r>
      <w:r w:rsidRPr="006E7F58">
        <w:rPr>
          <w:rFonts w:ascii="Arial" w:hAnsi="Arial" w:cs="Arial"/>
          <w:spacing w:val="0"/>
          <w:lang w:val="fr-FR"/>
        </w:rPr>
        <w:t xml:space="preserve"> publique</w:t>
      </w:r>
      <w:r w:rsidR="00EB500D" w:rsidRPr="006E7F58">
        <w:rPr>
          <w:rFonts w:ascii="Arial" w:hAnsi="Arial" w:cs="Arial"/>
          <w:spacing w:val="0"/>
          <w:lang w:val="fr-FR"/>
        </w:rPr>
        <w:t>s</w:t>
      </w:r>
      <w:r w:rsidRPr="006E7F58">
        <w:rPr>
          <w:rFonts w:ascii="Arial" w:hAnsi="Arial" w:cs="Arial"/>
          <w:spacing w:val="0"/>
          <w:lang w:val="fr-FR"/>
        </w:rPr>
        <w:t xml:space="preserve"> ne sont pas </w:t>
      </w:r>
      <w:r w:rsidR="00EB500D" w:rsidRPr="006E7F58">
        <w:rPr>
          <w:rFonts w:ascii="Arial" w:hAnsi="Arial" w:cs="Arial"/>
          <w:spacing w:val="0"/>
          <w:lang w:val="fr-FR"/>
        </w:rPr>
        <w:t>considérées</w:t>
      </w:r>
      <w:r w:rsidRPr="006E7F58">
        <w:rPr>
          <w:rFonts w:ascii="Arial" w:hAnsi="Arial" w:cs="Arial"/>
          <w:spacing w:val="0"/>
          <w:lang w:val="fr-FR"/>
        </w:rPr>
        <w:t xml:space="preserve"> comme « un traitement moins favorable », </w:t>
      </w:r>
      <w:r w:rsidR="00EB500D" w:rsidRPr="006E7F58">
        <w:rPr>
          <w:rFonts w:ascii="Arial" w:hAnsi="Arial" w:cs="Arial"/>
          <w:spacing w:val="0"/>
          <w:lang w:val="fr-FR"/>
        </w:rPr>
        <w:t>au</w:t>
      </w:r>
      <w:r w:rsidRPr="006E7F58">
        <w:rPr>
          <w:rFonts w:ascii="Arial" w:hAnsi="Arial" w:cs="Arial"/>
          <w:spacing w:val="0"/>
          <w:lang w:val="fr-FR"/>
        </w:rPr>
        <w:t xml:space="preserve"> sens de l’article </w:t>
      </w:r>
      <w:r w:rsidR="00615967">
        <w:rPr>
          <w:rFonts w:ascii="Arial" w:hAnsi="Arial" w:cs="Arial"/>
          <w:spacing w:val="0"/>
          <w:lang w:val="fr-FR"/>
        </w:rPr>
        <w:t>7</w:t>
      </w:r>
      <w:r w:rsidRPr="006E7F58">
        <w:rPr>
          <w:rFonts w:ascii="Arial" w:hAnsi="Arial" w:cs="Arial"/>
          <w:spacing w:val="0"/>
          <w:lang w:val="fr-FR"/>
        </w:rPr>
        <w:t>.</w:t>
      </w:r>
    </w:p>
    <w:p w14:paraId="7B1AE463" w14:textId="77777777" w:rsidR="00142A64" w:rsidRPr="006E7F58" w:rsidRDefault="00142A64" w:rsidP="00D70EAB">
      <w:pPr>
        <w:pStyle w:val="ListParagraph"/>
        <w:numPr>
          <w:ilvl w:val="0"/>
          <w:numId w:val="0"/>
        </w:numPr>
        <w:spacing w:before="0" w:after="0" w:line="240" w:lineRule="auto"/>
        <w:ind w:left="709"/>
        <w:rPr>
          <w:rFonts w:ascii="Arial" w:hAnsi="Arial" w:cs="Arial"/>
          <w:spacing w:val="0"/>
          <w:lang w:val="fr-FR"/>
        </w:rPr>
      </w:pPr>
    </w:p>
    <w:p w14:paraId="473D4DDD" w14:textId="42E1B6A6" w:rsidR="00EB500D" w:rsidRPr="006E7F58" w:rsidRDefault="00EB500D" w:rsidP="00D70EAB">
      <w:pPr>
        <w:pStyle w:val="ListParagraph"/>
        <w:spacing w:before="0" w:after="0" w:line="240" w:lineRule="auto"/>
        <w:ind w:hanging="709"/>
        <w:rPr>
          <w:rFonts w:ascii="Arial" w:hAnsi="Arial" w:cs="Arial"/>
          <w:spacing w:val="0"/>
          <w:lang w:val="fr-FR"/>
        </w:rPr>
      </w:pPr>
      <w:r w:rsidRPr="006E7F58">
        <w:rPr>
          <w:rFonts w:ascii="Arial" w:hAnsi="Arial" w:cs="Arial"/>
          <w:spacing w:val="0"/>
          <w:lang w:val="fr-FR"/>
        </w:rPr>
        <w:t xml:space="preserve">Le principe de la </w:t>
      </w:r>
      <w:r w:rsidR="0025670B" w:rsidRPr="006E7F58">
        <w:rPr>
          <w:rFonts w:ascii="Arial" w:hAnsi="Arial" w:cs="Arial"/>
          <w:spacing w:val="0"/>
          <w:lang w:val="fr-FR"/>
        </w:rPr>
        <w:t>n</w:t>
      </w:r>
      <w:r w:rsidRPr="006E7F58">
        <w:rPr>
          <w:rFonts w:ascii="Arial" w:hAnsi="Arial" w:cs="Arial"/>
          <w:spacing w:val="0"/>
          <w:lang w:val="fr-FR"/>
        </w:rPr>
        <w:t xml:space="preserve">ation la </w:t>
      </w:r>
      <w:r w:rsidR="0025670B" w:rsidRPr="006E7F58">
        <w:rPr>
          <w:rFonts w:ascii="Arial" w:hAnsi="Arial" w:cs="Arial"/>
          <w:spacing w:val="0"/>
          <w:lang w:val="fr-FR"/>
        </w:rPr>
        <w:t>p</w:t>
      </w:r>
      <w:r w:rsidRPr="006E7F58">
        <w:rPr>
          <w:rFonts w:ascii="Arial" w:hAnsi="Arial" w:cs="Arial"/>
          <w:spacing w:val="0"/>
          <w:lang w:val="fr-FR"/>
        </w:rPr>
        <w:t xml:space="preserve">lus </w:t>
      </w:r>
      <w:r w:rsidR="0025670B" w:rsidRPr="006E7F58">
        <w:rPr>
          <w:rFonts w:ascii="Arial" w:hAnsi="Arial" w:cs="Arial"/>
          <w:spacing w:val="0"/>
          <w:lang w:val="fr-FR"/>
        </w:rPr>
        <w:t>f</w:t>
      </w:r>
      <w:r w:rsidRPr="006E7F58">
        <w:rPr>
          <w:rFonts w:ascii="Arial" w:hAnsi="Arial" w:cs="Arial"/>
          <w:spacing w:val="0"/>
          <w:lang w:val="fr-FR"/>
        </w:rPr>
        <w:t xml:space="preserve">avorisée ne s’applique pas aux secteurs exclus </w:t>
      </w:r>
      <w:bookmarkStart w:id="16" w:name="_Toc278464335"/>
      <w:r w:rsidR="002838A0" w:rsidRPr="006E7F58">
        <w:rPr>
          <w:rFonts w:ascii="Arial" w:hAnsi="Arial" w:cs="Arial"/>
          <w:spacing w:val="0"/>
          <w:lang w:val="fr-FR"/>
        </w:rPr>
        <w:t xml:space="preserve">de </w:t>
      </w:r>
      <w:r w:rsidR="00A37A67" w:rsidRPr="006E7F58">
        <w:rPr>
          <w:rFonts w:ascii="Arial" w:hAnsi="Arial" w:cs="Arial"/>
          <w:spacing w:val="0"/>
          <w:lang w:val="fr-FR"/>
        </w:rPr>
        <w:t xml:space="preserve">la liste des secteurs d’investissement programmés d’un Etat </w:t>
      </w:r>
      <w:r w:rsidR="008A4901" w:rsidRPr="006E7F58">
        <w:rPr>
          <w:rFonts w:ascii="Arial" w:hAnsi="Arial" w:cs="Arial"/>
          <w:spacing w:val="0"/>
          <w:lang w:val="fr-FR"/>
        </w:rPr>
        <w:t>membre.</w:t>
      </w:r>
    </w:p>
    <w:p w14:paraId="192CE606" w14:textId="77777777" w:rsidR="00D32F7C" w:rsidRPr="006E7F58" w:rsidRDefault="00D32F7C" w:rsidP="00D70EAB">
      <w:pPr>
        <w:pStyle w:val="ListParagraph"/>
        <w:numPr>
          <w:ilvl w:val="0"/>
          <w:numId w:val="0"/>
        </w:numPr>
        <w:spacing w:before="0" w:after="0" w:line="240" w:lineRule="auto"/>
        <w:jc w:val="center"/>
        <w:rPr>
          <w:rStyle w:val="IntenseEmphasis"/>
          <w:rFonts w:ascii="Arial" w:hAnsi="Arial" w:cs="Arial"/>
          <w:color w:val="auto"/>
          <w:spacing w:val="0"/>
          <w:lang w:val="fr-FR"/>
        </w:rPr>
      </w:pPr>
    </w:p>
    <w:p w14:paraId="05C100E5" w14:textId="5DD7BCA7" w:rsidR="00615967" w:rsidRPr="006E7F58" w:rsidRDefault="00802B49" w:rsidP="00D70EAB">
      <w:pPr>
        <w:pStyle w:val="ListParagraph"/>
        <w:numPr>
          <w:ilvl w:val="0"/>
          <w:numId w:val="11"/>
        </w:numPr>
        <w:spacing w:before="0" w:after="0" w:line="240" w:lineRule="auto"/>
        <w:ind w:hanging="709"/>
        <w:rPr>
          <w:rFonts w:ascii="Arial" w:hAnsi="Arial" w:cs="Arial"/>
          <w:spacing w:val="0"/>
          <w:lang w:val="fr-FR"/>
        </w:rPr>
      </w:pPr>
      <w:r>
        <w:rPr>
          <w:rFonts w:ascii="Arial" w:hAnsi="Arial" w:cs="Arial"/>
          <w:spacing w:val="0"/>
          <w:lang w:val="fr-FR"/>
        </w:rPr>
        <w:t>L</w:t>
      </w:r>
      <w:r w:rsidRPr="006E7F58">
        <w:rPr>
          <w:rFonts w:ascii="Arial" w:hAnsi="Arial" w:cs="Arial"/>
          <w:spacing w:val="0"/>
          <w:lang w:val="fr-FR"/>
        </w:rPr>
        <w:t>e principe de la nation la plus favorisée</w:t>
      </w:r>
      <w:r>
        <w:rPr>
          <w:rFonts w:ascii="Arial" w:hAnsi="Arial" w:cs="Arial"/>
          <w:spacing w:val="0"/>
          <w:lang w:val="fr-FR"/>
        </w:rPr>
        <w:t xml:space="preserve"> </w:t>
      </w:r>
      <w:r w:rsidR="00615967" w:rsidRPr="006E7F58">
        <w:rPr>
          <w:rFonts w:ascii="Arial" w:hAnsi="Arial" w:cs="Arial"/>
          <w:spacing w:val="0"/>
          <w:lang w:val="fr-FR"/>
        </w:rPr>
        <w:t xml:space="preserve">n’oblige pas un Etat </w:t>
      </w:r>
      <w:r w:rsidR="00ED3EBA">
        <w:rPr>
          <w:rFonts w:ascii="Arial" w:hAnsi="Arial" w:cs="Arial"/>
          <w:spacing w:val="0"/>
          <w:lang w:val="fr-FR"/>
        </w:rPr>
        <w:t xml:space="preserve">membre </w:t>
      </w:r>
      <w:r w:rsidR="00615967" w:rsidRPr="006E7F58">
        <w:rPr>
          <w:rFonts w:ascii="Arial" w:hAnsi="Arial" w:cs="Arial"/>
          <w:spacing w:val="0"/>
          <w:lang w:val="fr-FR"/>
        </w:rPr>
        <w:t xml:space="preserve">à étendre aux investisseurs d’un autre Etat </w:t>
      </w:r>
      <w:r w:rsidR="00ED3EBA">
        <w:rPr>
          <w:rFonts w:ascii="Arial" w:hAnsi="Arial" w:cs="Arial"/>
          <w:spacing w:val="0"/>
          <w:lang w:val="fr-FR"/>
        </w:rPr>
        <w:t xml:space="preserve">membre </w:t>
      </w:r>
      <w:r w:rsidR="00615967" w:rsidRPr="006E7F58">
        <w:rPr>
          <w:rFonts w:ascii="Arial" w:hAnsi="Arial" w:cs="Arial"/>
          <w:spacing w:val="0"/>
          <w:lang w:val="fr-FR"/>
        </w:rPr>
        <w:t>ou d’un pays tiers l’avantage de tout traitement, préférence ou privilège contenu dans :</w:t>
      </w:r>
    </w:p>
    <w:p w14:paraId="584C124E" w14:textId="77777777" w:rsidR="00615967" w:rsidRPr="006E7F58" w:rsidRDefault="00615967" w:rsidP="00D70EAB">
      <w:pPr>
        <w:pStyle w:val="ColorfulList-Accent11"/>
        <w:shd w:val="clear" w:color="auto" w:fill="FFFFFF"/>
        <w:tabs>
          <w:tab w:val="left" w:pos="730"/>
        </w:tabs>
        <w:spacing w:before="0"/>
        <w:ind w:left="1070"/>
        <w:jc w:val="both"/>
        <w:rPr>
          <w:rFonts w:ascii="Arial" w:hAnsi="Arial" w:cs="Arial"/>
        </w:rPr>
      </w:pPr>
    </w:p>
    <w:p w14:paraId="79670E41" w14:textId="5C4D466B" w:rsidR="00615967" w:rsidRPr="006E7F58" w:rsidRDefault="00615967" w:rsidP="00CE4DFC">
      <w:pPr>
        <w:pStyle w:val="ColorfulList-Accent11"/>
        <w:numPr>
          <w:ilvl w:val="0"/>
          <w:numId w:val="13"/>
        </w:numPr>
        <w:shd w:val="clear" w:color="auto" w:fill="FFFFFF"/>
        <w:tabs>
          <w:tab w:val="left" w:pos="1276"/>
        </w:tabs>
        <w:spacing w:before="0"/>
        <w:ind w:left="1276" w:hanging="566"/>
        <w:jc w:val="both"/>
        <w:rPr>
          <w:rFonts w:ascii="Arial" w:hAnsi="Arial" w:cs="Arial"/>
        </w:rPr>
      </w:pPr>
      <w:r w:rsidRPr="006E7F58">
        <w:rPr>
          <w:rFonts w:ascii="Arial" w:hAnsi="Arial" w:cs="Arial"/>
        </w:rPr>
        <w:t xml:space="preserve">un accord existant ou futur de zone de libre-échange, </w:t>
      </w:r>
      <w:r w:rsidR="00CE4DFC">
        <w:rPr>
          <w:rFonts w:ascii="Arial" w:hAnsi="Arial" w:cs="Arial"/>
        </w:rPr>
        <w:t xml:space="preserve">d’union douanière, </w:t>
      </w:r>
      <w:r w:rsidRPr="006E7F58">
        <w:rPr>
          <w:rFonts w:ascii="Arial" w:hAnsi="Arial" w:cs="Arial"/>
        </w:rPr>
        <w:t>de marché commun ou tout accord international auquel l’Etat d’origine de l’investisseur n’est pas partie ; ou</w:t>
      </w:r>
    </w:p>
    <w:p w14:paraId="019ABE3E" w14:textId="77777777" w:rsidR="00615967" w:rsidRPr="006E7F58" w:rsidRDefault="00615967" w:rsidP="00D70EAB">
      <w:pPr>
        <w:pStyle w:val="ColorfulList-Accent11"/>
        <w:shd w:val="clear" w:color="auto" w:fill="FFFFFF"/>
        <w:tabs>
          <w:tab w:val="left" w:pos="1276"/>
        </w:tabs>
        <w:spacing w:before="0"/>
        <w:ind w:left="1276"/>
        <w:jc w:val="both"/>
        <w:rPr>
          <w:rFonts w:ascii="Arial" w:hAnsi="Arial" w:cs="Arial"/>
        </w:rPr>
      </w:pPr>
    </w:p>
    <w:p w14:paraId="2880EFEC" w14:textId="77777777" w:rsidR="00615967" w:rsidRPr="006E7F58" w:rsidRDefault="00615967" w:rsidP="00D70EAB">
      <w:pPr>
        <w:pStyle w:val="ColorfulList-Accent11"/>
        <w:numPr>
          <w:ilvl w:val="0"/>
          <w:numId w:val="13"/>
        </w:numPr>
        <w:shd w:val="clear" w:color="auto" w:fill="FFFFFF"/>
        <w:tabs>
          <w:tab w:val="left" w:pos="1276"/>
        </w:tabs>
        <w:spacing w:before="0"/>
        <w:ind w:left="1276" w:hanging="566"/>
        <w:jc w:val="both"/>
        <w:rPr>
          <w:rFonts w:ascii="Arial" w:hAnsi="Arial" w:cs="Arial"/>
        </w:rPr>
      </w:pPr>
      <w:r w:rsidRPr="006E7F58">
        <w:rPr>
          <w:rFonts w:ascii="Arial" w:hAnsi="Arial" w:cs="Arial"/>
        </w:rPr>
        <w:t>tout accord international ou législation nationale portant entièrement ou principalement sur le régime fiscal.</w:t>
      </w:r>
    </w:p>
    <w:p w14:paraId="2E93FD69" w14:textId="77777777" w:rsidR="002C5F18" w:rsidRPr="006E7F58" w:rsidRDefault="002C5F18" w:rsidP="00D70EAB">
      <w:pPr>
        <w:pStyle w:val="ListParagraph"/>
        <w:numPr>
          <w:ilvl w:val="0"/>
          <w:numId w:val="0"/>
        </w:numPr>
        <w:spacing w:before="0" w:after="0" w:line="240" w:lineRule="auto"/>
        <w:jc w:val="center"/>
        <w:rPr>
          <w:rStyle w:val="IntenseEmphasis"/>
          <w:rFonts w:ascii="Arial" w:hAnsi="Arial" w:cs="Arial"/>
          <w:color w:val="auto"/>
          <w:spacing w:val="0"/>
          <w:lang w:val="fr-FR"/>
        </w:rPr>
      </w:pPr>
    </w:p>
    <w:p w14:paraId="13A5F13F" w14:textId="74C2E4AA" w:rsidR="0034386E" w:rsidRDefault="004F5F11" w:rsidP="00ED2C1E">
      <w:pPr>
        <w:pStyle w:val="ListParagraph"/>
        <w:keepNext/>
        <w:keepLines/>
        <w:numPr>
          <w:ilvl w:val="0"/>
          <w:numId w:val="67"/>
        </w:numPr>
        <w:shd w:val="clear" w:color="auto" w:fill="FFFFFF"/>
        <w:tabs>
          <w:tab w:val="left" w:pos="851"/>
        </w:tabs>
        <w:spacing w:before="0" w:after="0" w:line="240" w:lineRule="auto"/>
        <w:ind w:left="0" w:firstLine="360"/>
        <w:jc w:val="center"/>
        <w:rPr>
          <w:rStyle w:val="IntenseEmphasis"/>
          <w:rFonts w:ascii="Arial" w:hAnsi="Arial" w:cs="Arial"/>
          <w:color w:val="auto"/>
          <w:lang w:val="fr-FR"/>
        </w:rPr>
      </w:pPr>
      <w:bookmarkStart w:id="17" w:name="_Toc278464336"/>
      <w:bookmarkEnd w:id="16"/>
      <w:r w:rsidRPr="004F5F11">
        <w:rPr>
          <w:rStyle w:val="IntenseEmphasis"/>
          <w:rFonts w:ascii="Arial" w:hAnsi="Arial" w:cs="Arial"/>
          <w:color w:val="auto"/>
          <w:lang w:val="fr-FR"/>
        </w:rPr>
        <w:br/>
      </w:r>
      <w:r w:rsidR="00EB500D" w:rsidRPr="004F5F11">
        <w:rPr>
          <w:rStyle w:val="IntenseEmphasis"/>
          <w:rFonts w:ascii="Arial" w:hAnsi="Arial" w:cs="Arial"/>
          <w:color w:val="auto"/>
          <w:lang w:val="fr-FR"/>
        </w:rPr>
        <w:t xml:space="preserve">Traitement </w:t>
      </w:r>
      <w:r w:rsidR="006C5B62" w:rsidRPr="004F5F11">
        <w:rPr>
          <w:rStyle w:val="IntenseEmphasis"/>
          <w:rFonts w:ascii="Arial" w:hAnsi="Arial" w:cs="Arial"/>
          <w:color w:val="auto"/>
          <w:lang w:val="fr-FR"/>
        </w:rPr>
        <w:t>n</w:t>
      </w:r>
      <w:r w:rsidR="00434CBC" w:rsidRPr="004F5F11">
        <w:rPr>
          <w:rStyle w:val="IntenseEmphasis"/>
          <w:rFonts w:ascii="Arial" w:hAnsi="Arial" w:cs="Arial"/>
          <w:color w:val="auto"/>
          <w:lang w:val="fr-FR"/>
        </w:rPr>
        <w:t>ational</w:t>
      </w:r>
      <w:bookmarkEnd w:id="17"/>
    </w:p>
    <w:p w14:paraId="7A95A185" w14:textId="77777777" w:rsidR="00D70EAB" w:rsidRPr="004F5F11" w:rsidRDefault="00D70EAB" w:rsidP="009B0BF0">
      <w:pPr>
        <w:pStyle w:val="ListParagraph"/>
        <w:keepNext/>
        <w:keepLines/>
        <w:numPr>
          <w:ilvl w:val="0"/>
          <w:numId w:val="0"/>
        </w:numPr>
        <w:shd w:val="clear" w:color="auto" w:fill="FFFFFF"/>
        <w:tabs>
          <w:tab w:val="left" w:pos="851"/>
        </w:tabs>
        <w:spacing w:before="0" w:after="0" w:line="240" w:lineRule="auto"/>
        <w:ind w:left="360"/>
        <w:rPr>
          <w:rStyle w:val="IntenseEmphasis"/>
          <w:rFonts w:ascii="Arial" w:hAnsi="Arial" w:cs="Arial"/>
          <w:color w:val="auto"/>
          <w:lang w:val="fr-FR"/>
        </w:rPr>
      </w:pPr>
    </w:p>
    <w:p w14:paraId="530185FA" w14:textId="331A29F7" w:rsidR="00EB500D" w:rsidRPr="006E7F58" w:rsidRDefault="002714A0" w:rsidP="00E77082">
      <w:pPr>
        <w:pStyle w:val="ListParagraph"/>
        <w:keepNext/>
        <w:keepLines/>
        <w:numPr>
          <w:ilvl w:val="0"/>
          <w:numId w:val="66"/>
        </w:numPr>
        <w:spacing w:before="0" w:after="0" w:line="240" w:lineRule="auto"/>
        <w:ind w:hanging="709"/>
        <w:rPr>
          <w:rFonts w:ascii="Arial" w:hAnsi="Arial" w:cs="Arial"/>
          <w:spacing w:val="0"/>
          <w:lang w:val="fr-FR"/>
        </w:rPr>
      </w:pPr>
      <w:r w:rsidRPr="006E7F58">
        <w:rPr>
          <w:rFonts w:ascii="Arial" w:eastAsia="Times New Roman" w:hAnsi="Arial" w:cs="Arial"/>
          <w:spacing w:val="0"/>
          <w:lang w:val="fr-FR"/>
        </w:rPr>
        <w:t xml:space="preserve">Un Etat </w:t>
      </w:r>
      <w:r w:rsidR="00ED3EBA">
        <w:rPr>
          <w:rFonts w:ascii="Arial" w:eastAsia="Times New Roman" w:hAnsi="Arial" w:cs="Arial"/>
          <w:spacing w:val="0"/>
          <w:lang w:val="fr-FR"/>
        </w:rPr>
        <w:t xml:space="preserve">membre </w:t>
      </w:r>
      <w:r w:rsidRPr="006E7F58">
        <w:rPr>
          <w:rFonts w:ascii="Arial" w:eastAsia="Times New Roman" w:hAnsi="Arial" w:cs="Arial"/>
          <w:spacing w:val="0"/>
          <w:lang w:val="fr-FR"/>
        </w:rPr>
        <w:t xml:space="preserve">accorde aux investisseurs d’un autre Etat </w:t>
      </w:r>
      <w:r w:rsidR="00ED3EBA">
        <w:rPr>
          <w:rFonts w:ascii="Arial" w:eastAsia="Times New Roman" w:hAnsi="Arial" w:cs="Arial"/>
          <w:spacing w:val="0"/>
          <w:lang w:val="fr-FR"/>
        </w:rPr>
        <w:t xml:space="preserve">membre </w:t>
      </w:r>
      <w:r w:rsidRPr="006E7F58">
        <w:rPr>
          <w:rFonts w:ascii="Arial" w:eastAsia="Times New Roman" w:hAnsi="Arial" w:cs="Arial"/>
          <w:spacing w:val="0"/>
          <w:lang w:val="fr-FR"/>
        </w:rPr>
        <w:t xml:space="preserve">un traitement non moins favorable que celui qu’il accorde, dans des circonstances analogues, </w:t>
      </w:r>
      <w:r w:rsidR="00DE1821" w:rsidRPr="006E7F58">
        <w:rPr>
          <w:rFonts w:ascii="Arial" w:eastAsia="Times New Roman" w:hAnsi="Arial" w:cs="Arial"/>
          <w:spacing w:val="0"/>
          <w:lang w:val="fr-FR"/>
        </w:rPr>
        <w:t>à</w:t>
      </w:r>
      <w:r w:rsidRPr="006E7F58">
        <w:rPr>
          <w:rFonts w:ascii="Arial" w:eastAsia="Times New Roman" w:hAnsi="Arial" w:cs="Arial"/>
          <w:spacing w:val="0"/>
          <w:lang w:val="fr-FR"/>
        </w:rPr>
        <w:t xml:space="preserve"> ses investisseurs </w:t>
      </w:r>
      <w:r w:rsidR="00E77082">
        <w:rPr>
          <w:rFonts w:ascii="Arial" w:eastAsia="Times New Roman" w:hAnsi="Arial" w:cs="Arial"/>
          <w:spacing w:val="0"/>
          <w:lang w:val="fr-FR"/>
        </w:rPr>
        <w:t xml:space="preserve">nationaux </w:t>
      </w:r>
      <w:r w:rsidRPr="006E7F58">
        <w:rPr>
          <w:rFonts w:ascii="Arial" w:eastAsia="Times New Roman" w:hAnsi="Arial" w:cs="Arial"/>
          <w:spacing w:val="0"/>
          <w:lang w:val="fr-FR"/>
        </w:rPr>
        <w:t xml:space="preserve">en ce qui concerne la gestion, la direction, l’exploitation et la vente ou autre </w:t>
      </w:r>
      <w:r w:rsidR="00E77082">
        <w:rPr>
          <w:rFonts w:ascii="Arial" w:eastAsia="Times New Roman" w:hAnsi="Arial" w:cs="Arial"/>
          <w:spacing w:val="0"/>
          <w:lang w:val="fr-FR"/>
        </w:rPr>
        <w:t>cession</w:t>
      </w:r>
      <w:r w:rsidR="00E77082" w:rsidRPr="006E7F58">
        <w:rPr>
          <w:rFonts w:ascii="Arial" w:eastAsia="Times New Roman" w:hAnsi="Arial" w:cs="Arial"/>
          <w:spacing w:val="0"/>
          <w:lang w:val="fr-FR"/>
        </w:rPr>
        <w:t xml:space="preserve"> </w:t>
      </w:r>
      <w:r w:rsidRPr="006E7F58">
        <w:rPr>
          <w:rFonts w:ascii="Arial" w:eastAsia="Times New Roman" w:hAnsi="Arial" w:cs="Arial"/>
          <w:spacing w:val="0"/>
          <w:lang w:val="fr-FR"/>
        </w:rPr>
        <w:t>d’investissement.</w:t>
      </w:r>
    </w:p>
    <w:p w14:paraId="0FFABFE1" w14:textId="77777777" w:rsidR="00142A64" w:rsidRPr="006E7F58" w:rsidRDefault="00142A64" w:rsidP="00D70EAB">
      <w:pPr>
        <w:pStyle w:val="ListParagraph"/>
        <w:numPr>
          <w:ilvl w:val="0"/>
          <w:numId w:val="0"/>
        </w:numPr>
        <w:spacing w:before="0" w:after="0" w:line="240" w:lineRule="auto"/>
        <w:ind w:left="709"/>
        <w:rPr>
          <w:rFonts w:ascii="Arial" w:hAnsi="Arial" w:cs="Arial"/>
          <w:spacing w:val="0"/>
          <w:lang w:val="fr-FR"/>
        </w:rPr>
      </w:pPr>
    </w:p>
    <w:p w14:paraId="3F48517D" w14:textId="1AFF67D4" w:rsidR="003267B4" w:rsidRDefault="003267B4" w:rsidP="00220F07">
      <w:pPr>
        <w:pStyle w:val="ListParagraph"/>
        <w:spacing w:before="0" w:after="0" w:line="240" w:lineRule="auto"/>
        <w:rPr>
          <w:rFonts w:ascii="Arial" w:hAnsi="Arial" w:cs="Arial"/>
          <w:spacing w:val="0"/>
          <w:lang w:val="fr-FR"/>
        </w:rPr>
      </w:pPr>
      <w:r w:rsidRPr="006E7F58">
        <w:rPr>
          <w:rFonts w:ascii="Arial" w:hAnsi="Arial" w:cs="Arial"/>
          <w:spacing w:val="0"/>
          <w:lang w:val="fr-FR"/>
        </w:rPr>
        <w:t xml:space="preserve">Un Etat </w:t>
      </w:r>
      <w:r w:rsidR="00ED3EBA">
        <w:rPr>
          <w:rFonts w:ascii="Arial" w:hAnsi="Arial" w:cs="Arial"/>
          <w:spacing w:val="0"/>
          <w:lang w:val="fr-FR"/>
        </w:rPr>
        <w:t xml:space="preserve">membre </w:t>
      </w:r>
      <w:r w:rsidRPr="006E7F58">
        <w:rPr>
          <w:rFonts w:ascii="Arial" w:hAnsi="Arial" w:cs="Arial"/>
          <w:spacing w:val="0"/>
          <w:lang w:val="fr-FR"/>
        </w:rPr>
        <w:t xml:space="preserve">accorde aux investissements </w:t>
      </w:r>
      <w:r w:rsidR="00990A74" w:rsidRPr="006E7F58">
        <w:rPr>
          <w:rFonts w:ascii="Arial" w:eastAsia="Times New Roman" w:hAnsi="Arial" w:cs="Arial"/>
          <w:spacing w:val="0"/>
          <w:lang w:val="fr-FR"/>
        </w:rPr>
        <w:t xml:space="preserve">effectués par les investisseurs </w:t>
      </w:r>
      <w:r w:rsidRPr="006E7F58">
        <w:rPr>
          <w:rFonts w:ascii="Arial" w:hAnsi="Arial" w:cs="Arial"/>
          <w:spacing w:val="0"/>
          <w:lang w:val="fr-FR"/>
        </w:rPr>
        <w:t xml:space="preserve">d’un autre Etat </w:t>
      </w:r>
      <w:r w:rsidR="00ED3EBA">
        <w:rPr>
          <w:rFonts w:ascii="Arial" w:hAnsi="Arial" w:cs="Arial"/>
          <w:spacing w:val="0"/>
          <w:lang w:val="fr-FR"/>
        </w:rPr>
        <w:t xml:space="preserve">membre </w:t>
      </w:r>
      <w:r w:rsidRPr="006E7F58">
        <w:rPr>
          <w:rFonts w:ascii="Arial" w:hAnsi="Arial" w:cs="Arial"/>
          <w:spacing w:val="0"/>
          <w:lang w:val="fr-FR"/>
        </w:rPr>
        <w:t>un traitement non moins favorable que celui qu’il accorde, dans des circonstances analogues, aux investissemen</w:t>
      </w:r>
      <w:r w:rsidR="00142A64" w:rsidRPr="006E7F58">
        <w:rPr>
          <w:rFonts w:ascii="Arial" w:hAnsi="Arial" w:cs="Arial"/>
          <w:spacing w:val="0"/>
          <w:lang w:val="fr-FR"/>
        </w:rPr>
        <w:t>ts de ses investisseurs</w:t>
      </w:r>
      <w:r w:rsidRPr="006E7F58">
        <w:rPr>
          <w:rFonts w:ascii="Arial" w:hAnsi="Arial" w:cs="Arial"/>
          <w:spacing w:val="0"/>
          <w:lang w:val="fr-FR"/>
        </w:rPr>
        <w:t xml:space="preserve"> </w:t>
      </w:r>
      <w:r w:rsidR="00220F07">
        <w:rPr>
          <w:rFonts w:ascii="Arial" w:hAnsi="Arial" w:cs="Arial"/>
          <w:spacing w:val="0"/>
          <w:lang w:val="fr-FR"/>
        </w:rPr>
        <w:t xml:space="preserve">nationaux </w:t>
      </w:r>
      <w:r w:rsidRPr="006E7F58">
        <w:rPr>
          <w:rFonts w:ascii="Arial" w:hAnsi="Arial" w:cs="Arial"/>
          <w:spacing w:val="0"/>
          <w:lang w:val="fr-FR"/>
        </w:rPr>
        <w:t xml:space="preserve">en ce qui concerne la gestion, la direction, l’exploitation et la vente ou autre </w:t>
      </w:r>
      <w:r w:rsidR="00220F07">
        <w:rPr>
          <w:rFonts w:ascii="Arial" w:hAnsi="Arial" w:cs="Arial"/>
          <w:spacing w:val="0"/>
          <w:lang w:val="fr-FR"/>
        </w:rPr>
        <w:t>cession</w:t>
      </w:r>
      <w:r w:rsidR="00220F07" w:rsidRPr="006E7F58">
        <w:rPr>
          <w:rFonts w:ascii="Arial" w:hAnsi="Arial" w:cs="Arial"/>
          <w:spacing w:val="0"/>
          <w:lang w:val="fr-FR"/>
        </w:rPr>
        <w:t xml:space="preserve"> </w:t>
      </w:r>
      <w:r w:rsidRPr="006E7F58">
        <w:rPr>
          <w:rFonts w:ascii="Arial" w:hAnsi="Arial" w:cs="Arial"/>
          <w:spacing w:val="0"/>
          <w:lang w:val="fr-FR"/>
        </w:rPr>
        <w:t>d’investissement.</w:t>
      </w:r>
    </w:p>
    <w:p w14:paraId="35A08401" w14:textId="77777777" w:rsidR="00615967" w:rsidRPr="006E7F58" w:rsidRDefault="00615967" w:rsidP="00D70EAB">
      <w:pPr>
        <w:pStyle w:val="ListParagraph"/>
        <w:numPr>
          <w:ilvl w:val="0"/>
          <w:numId w:val="0"/>
        </w:numPr>
        <w:spacing w:before="0" w:after="0" w:line="240" w:lineRule="auto"/>
        <w:ind w:left="709"/>
        <w:rPr>
          <w:rFonts w:ascii="Arial" w:hAnsi="Arial" w:cs="Arial"/>
          <w:spacing w:val="0"/>
          <w:lang w:val="fr-FR"/>
        </w:rPr>
      </w:pPr>
    </w:p>
    <w:p w14:paraId="0655009B" w14:textId="24E737B5" w:rsidR="002714A0" w:rsidRPr="006E7F58" w:rsidRDefault="002714A0" w:rsidP="00D70EAB">
      <w:pPr>
        <w:pStyle w:val="ListParagraph"/>
        <w:numPr>
          <w:ilvl w:val="0"/>
          <w:numId w:val="15"/>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 concept de “circonstances analogues” exige un examen </w:t>
      </w:r>
      <w:r w:rsidR="00A94A0C" w:rsidRPr="006E7F58">
        <w:rPr>
          <w:rFonts w:ascii="Arial" w:hAnsi="Arial" w:cs="Arial"/>
          <w:spacing w:val="0"/>
          <w:lang w:val="fr-FR"/>
        </w:rPr>
        <w:t>global</w:t>
      </w:r>
      <w:r w:rsidRPr="006E7F58">
        <w:rPr>
          <w:rFonts w:ascii="Arial" w:hAnsi="Arial" w:cs="Arial"/>
          <w:spacing w:val="0"/>
          <w:lang w:val="fr-FR"/>
        </w:rPr>
        <w:t xml:space="preserve">, au cas par cas des circonstances </w:t>
      </w:r>
      <w:r w:rsidR="00A94A0C" w:rsidRPr="006E7F58">
        <w:rPr>
          <w:rFonts w:ascii="Arial" w:hAnsi="Arial" w:cs="Arial"/>
          <w:spacing w:val="0"/>
          <w:lang w:val="fr-FR"/>
        </w:rPr>
        <w:t xml:space="preserve">dans lesquelles </w:t>
      </w:r>
      <w:r w:rsidRPr="006E7F58">
        <w:rPr>
          <w:rFonts w:ascii="Arial" w:hAnsi="Arial" w:cs="Arial"/>
          <w:spacing w:val="0"/>
          <w:lang w:val="fr-FR"/>
        </w:rPr>
        <w:t>un investissement</w:t>
      </w:r>
      <w:r w:rsidR="00A94A0C" w:rsidRPr="006E7F58">
        <w:rPr>
          <w:rFonts w:ascii="Arial" w:hAnsi="Arial" w:cs="Arial"/>
          <w:spacing w:val="0"/>
          <w:lang w:val="fr-FR"/>
        </w:rPr>
        <w:t xml:space="preserve"> est effectué</w:t>
      </w:r>
      <w:r w:rsidRPr="006E7F58">
        <w:rPr>
          <w:rFonts w:ascii="Arial" w:hAnsi="Arial" w:cs="Arial"/>
          <w:spacing w:val="0"/>
          <w:lang w:val="fr-FR"/>
        </w:rPr>
        <w:t xml:space="preserve">, y compris, </w:t>
      </w:r>
      <w:r w:rsidR="00A94A0C" w:rsidRPr="006E7F58">
        <w:rPr>
          <w:rFonts w:ascii="Arial" w:hAnsi="Arial" w:cs="Arial"/>
          <w:spacing w:val="0"/>
          <w:lang w:val="fr-FR"/>
        </w:rPr>
        <w:t>notamment</w:t>
      </w:r>
      <w:r w:rsidRPr="006E7F58">
        <w:rPr>
          <w:rFonts w:ascii="Arial" w:hAnsi="Arial" w:cs="Arial"/>
          <w:spacing w:val="0"/>
          <w:lang w:val="fr-FR"/>
        </w:rPr>
        <w:t> :</w:t>
      </w:r>
    </w:p>
    <w:p w14:paraId="450C9D48" w14:textId="77777777" w:rsidR="00142A64" w:rsidRPr="006E7F58" w:rsidRDefault="00142A64" w:rsidP="00D70EAB">
      <w:pPr>
        <w:pStyle w:val="ListParagraph"/>
        <w:numPr>
          <w:ilvl w:val="0"/>
          <w:numId w:val="0"/>
        </w:numPr>
        <w:shd w:val="clear" w:color="auto" w:fill="FFFFFF"/>
        <w:spacing w:before="0" w:after="0" w:line="240" w:lineRule="auto"/>
        <w:ind w:left="1211"/>
        <w:rPr>
          <w:rFonts w:ascii="Arial" w:hAnsi="Arial" w:cs="Arial"/>
          <w:spacing w:val="0"/>
          <w:lang w:val="fr-FR"/>
        </w:rPr>
      </w:pPr>
      <w:bookmarkStart w:id="18" w:name="_Toc278464337"/>
    </w:p>
    <w:p w14:paraId="1C6BC39A" w14:textId="69F4EF2E" w:rsidR="003267B4" w:rsidRPr="006E7F58" w:rsidRDefault="003267B4" w:rsidP="00D70EAB">
      <w:pPr>
        <w:pStyle w:val="ListParagraph"/>
        <w:numPr>
          <w:ilvl w:val="1"/>
          <w:numId w:val="15"/>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t xml:space="preserve">ses </w:t>
      </w:r>
      <w:r w:rsidR="00A94A0C" w:rsidRPr="006E7F58">
        <w:rPr>
          <w:rFonts w:ascii="Arial" w:hAnsi="Arial" w:cs="Arial"/>
          <w:spacing w:val="0"/>
          <w:lang w:val="fr-FR"/>
        </w:rPr>
        <w:t xml:space="preserve">incidences </w:t>
      </w:r>
      <w:r w:rsidRPr="006E7F58">
        <w:rPr>
          <w:rFonts w:ascii="Arial" w:hAnsi="Arial" w:cs="Arial"/>
          <w:spacing w:val="0"/>
          <w:lang w:val="fr-FR"/>
        </w:rPr>
        <w:t xml:space="preserve">sur les tiers et la </w:t>
      </w:r>
      <w:r w:rsidR="00A94A0C" w:rsidRPr="006E7F58">
        <w:rPr>
          <w:rFonts w:ascii="Arial" w:hAnsi="Arial" w:cs="Arial"/>
          <w:spacing w:val="0"/>
          <w:lang w:val="fr-FR"/>
        </w:rPr>
        <w:t xml:space="preserve">collectivité </w:t>
      </w:r>
      <w:r w:rsidRPr="006E7F58">
        <w:rPr>
          <w:rFonts w:ascii="Arial" w:hAnsi="Arial" w:cs="Arial"/>
          <w:spacing w:val="0"/>
          <w:lang w:val="fr-FR"/>
        </w:rPr>
        <w:t>locale</w:t>
      </w:r>
      <w:r w:rsidR="00615967">
        <w:rPr>
          <w:rFonts w:ascii="Arial" w:hAnsi="Arial" w:cs="Arial"/>
          <w:spacing w:val="0"/>
          <w:lang w:val="fr-FR"/>
        </w:rPr>
        <w:t> </w:t>
      </w:r>
      <w:r w:rsidRPr="006E7F58">
        <w:rPr>
          <w:rFonts w:ascii="Arial" w:hAnsi="Arial" w:cs="Arial"/>
          <w:spacing w:val="0"/>
          <w:lang w:val="fr-FR"/>
        </w:rPr>
        <w:t>;</w:t>
      </w:r>
    </w:p>
    <w:p w14:paraId="0C2B9CE7" w14:textId="77777777" w:rsidR="00142A64" w:rsidRPr="006E7F58" w:rsidRDefault="00142A64" w:rsidP="00D70EAB">
      <w:pPr>
        <w:pStyle w:val="ListParagraph"/>
        <w:numPr>
          <w:ilvl w:val="0"/>
          <w:numId w:val="0"/>
        </w:numPr>
        <w:shd w:val="clear" w:color="auto" w:fill="FFFFFF"/>
        <w:spacing w:before="0" w:after="0" w:line="240" w:lineRule="auto"/>
        <w:ind w:left="1276"/>
        <w:rPr>
          <w:rFonts w:ascii="Arial" w:hAnsi="Arial" w:cs="Arial"/>
          <w:spacing w:val="0"/>
          <w:lang w:val="fr-FR"/>
        </w:rPr>
      </w:pPr>
    </w:p>
    <w:p w14:paraId="6D3BBDAA" w14:textId="0D1C7A49" w:rsidR="003267B4" w:rsidRPr="006E7F58" w:rsidRDefault="00142A64" w:rsidP="00D70EAB">
      <w:pPr>
        <w:pStyle w:val="ListParagraph"/>
        <w:numPr>
          <w:ilvl w:val="1"/>
          <w:numId w:val="15"/>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t xml:space="preserve">ses </w:t>
      </w:r>
      <w:r w:rsidR="00A94A0C" w:rsidRPr="006E7F58">
        <w:rPr>
          <w:rFonts w:ascii="Arial" w:hAnsi="Arial" w:cs="Arial"/>
          <w:spacing w:val="0"/>
          <w:lang w:val="fr-FR"/>
        </w:rPr>
        <w:t xml:space="preserve">incidences </w:t>
      </w:r>
      <w:r w:rsidR="003267B4" w:rsidRPr="006E7F58">
        <w:rPr>
          <w:rFonts w:ascii="Arial" w:hAnsi="Arial" w:cs="Arial"/>
          <w:spacing w:val="0"/>
          <w:lang w:val="fr-FR"/>
        </w:rPr>
        <w:t xml:space="preserve">sur l’environnement local, régional </w:t>
      </w:r>
      <w:r w:rsidR="00A94A0C" w:rsidRPr="006E7F58">
        <w:rPr>
          <w:rFonts w:ascii="Arial" w:hAnsi="Arial" w:cs="Arial"/>
          <w:spacing w:val="0"/>
          <w:lang w:val="fr-FR"/>
        </w:rPr>
        <w:t xml:space="preserve">ou </w:t>
      </w:r>
      <w:r w:rsidR="003267B4" w:rsidRPr="006E7F58">
        <w:rPr>
          <w:rFonts w:ascii="Arial" w:hAnsi="Arial" w:cs="Arial"/>
          <w:spacing w:val="0"/>
          <w:lang w:val="fr-FR"/>
        </w:rPr>
        <w:t xml:space="preserve">national, la santé des populations </w:t>
      </w:r>
      <w:r w:rsidR="00B455AF" w:rsidRPr="006E7F58">
        <w:rPr>
          <w:rFonts w:ascii="Arial" w:hAnsi="Arial" w:cs="Arial"/>
          <w:spacing w:val="0"/>
          <w:lang w:val="fr-FR"/>
        </w:rPr>
        <w:t xml:space="preserve">ou </w:t>
      </w:r>
      <w:r w:rsidR="003267B4" w:rsidRPr="006E7F58">
        <w:rPr>
          <w:rFonts w:ascii="Arial" w:hAnsi="Arial" w:cs="Arial"/>
          <w:spacing w:val="0"/>
          <w:lang w:val="fr-FR"/>
        </w:rPr>
        <w:t xml:space="preserve">le patrimoine </w:t>
      </w:r>
      <w:r w:rsidR="00B455AF" w:rsidRPr="006E7F58">
        <w:rPr>
          <w:rFonts w:ascii="Arial" w:hAnsi="Arial" w:cs="Arial"/>
          <w:spacing w:val="0"/>
          <w:lang w:val="fr-FR"/>
        </w:rPr>
        <w:t>commun de l’humanité </w:t>
      </w:r>
      <w:r w:rsidR="003267B4" w:rsidRPr="006E7F58">
        <w:rPr>
          <w:rFonts w:ascii="Arial" w:hAnsi="Arial" w:cs="Arial"/>
          <w:spacing w:val="0"/>
          <w:lang w:val="fr-FR"/>
        </w:rPr>
        <w:t>;</w:t>
      </w:r>
    </w:p>
    <w:p w14:paraId="723E748A" w14:textId="77777777" w:rsidR="00142A64" w:rsidRPr="006E7F58" w:rsidRDefault="00142A64" w:rsidP="00D70EAB">
      <w:pPr>
        <w:pStyle w:val="ListParagraph"/>
        <w:numPr>
          <w:ilvl w:val="0"/>
          <w:numId w:val="0"/>
        </w:numPr>
        <w:shd w:val="clear" w:color="auto" w:fill="FFFFFF"/>
        <w:spacing w:before="0" w:after="0" w:line="240" w:lineRule="auto"/>
        <w:ind w:left="1276"/>
        <w:rPr>
          <w:rFonts w:ascii="Arial" w:hAnsi="Arial" w:cs="Arial"/>
          <w:spacing w:val="0"/>
          <w:lang w:val="fr-FR"/>
        </w:rPr>
      </w:pPr>
    </w:p>
    <w:p w14:paraId="27E810FB" w14:textId="63891765" w:rsidR="003267B4" w:rsidRPr="006E7F58" w:rsidRDefault="003267B4" w:rsidP="00D70EAB">
      <w:pPr>
        <w:pStyle w:val="ListParagraph"/>
        <w:numPr>
          <w:ilvl w:val="1"/>
          <w:numId w:val="15"/>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t>le secteur dans lequel l’investisseur est actif</w:t>
      </w:r>
      <w:r w:rsidR="00E62ED4" w:rsidRPr="006E7F58">
        <w:rPr>
          <w:rFonts w:ascii="Arial" w:hAnsi="Arial" w:cs="Arial"/>
          <w:spacing w:val="0"/>
          <w:lang w:val="fr-FR"/>
        </w:rPr>
        <w:t> </w:t>
      </w:r>
      <w:r w:rsidRPr="006E7F58">
        <w:rPr>
          <w:rFonts w:ascii="Arial" w:hAnsi="Arial" w:cs="Arial"/>
          <w:spacing w:val="0"/>
          <w:lang w:val="fr-FR"/>
        </w:rPr>
        <w:t>;</w:t>
      </w:r>
    </w:p>
    <w:p w14:paraId="485376F9" w14:textId="77777777" w:rsidR="00142A64" w:rsidRPr="006E7F58" w:rsidRDefault="00142A64" w:rsidP="00D70EAB">
      <w:pPr>
        <w:pStyle w:val="ListParagraph"/>
        <w:numPr>
          <w:ilvl w:val="0"/>
          <w:numId w:val="0"/>
        </w:numPr>
        <w:shd w:val="clear" w:color="auto" w:fill="FFFFFF"/>
        <w:spacing w:before="0" w:after="0" w:line="240" w:lineRule="auto"/>
        <w:ind w:left="1276"/>
        <w:rPr>
          <w:rFonts w:ascii="Arial" w:hAnsi="Arial" w:cs="Arial"/>
          <w:spacing w:val="0"/>
          <w:lang w:val="fr-FR"/>
        </w:rPr>
      </w:pPr>
    </w:p>
    <w:p w14:paraId="0CE02828" w14:textId="267932B8" w:rsidR="003267B4" w:rsidRPr="006E7F58" w:rsidRDefault="003267B4" w:rsidP="00D70EAB">
      <w:pPr>
        <w:pStyle w:val="ListParagraph"/>
        <w:numPr>
          <w:ilvl w:val="1"/>
          <w:numId w:val="15"/>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lastRenderedPageBreak/>
        <w:t>le but de la mesure en question</w:t>
      </w:r>
      <w:r w:rsidR="00E62ED4" w:rsidRPr="006E7F58">
        <w:rPr>
          <w:rFonts w:ascii="Arial" w:hAnsi="Arial" w:cs="Arial"/>
          <w:spacing w:val="0"/>
          <w:lang w:val="fr-FR"/>
        </w:rPr>
        <w:t> ;</w:t>
      </w:r>
    </w:p>
    <w:p w14:paraId="4507FF9B" w14:textId="77777777" w:rsidR="00142A64" w:rsidRPr="006E7F58" w:rsidRDefault="00142A64" w:rsidP="00D70EAB">
      <w:pPr>
        <w:pStyle w:val="ListParagraph"/>
        <w:numPr>
          <w:ilvl w:val="0"/>
          <w:numId w:val="0"/>
        </w:numPr>
        <w:shd w:val="clear" w:color="auto" w:fill="FFFFFF"/>
        <w:spacing w:before="0" w:after="0" w:line="240" w:lineRule="auto"/>
        <w:ind w:left="1276"/>
        <w:rPr>
          <w:rFonts w:ascii="Arial" w:hAnsi="Arial" w:cs="Arial"/>
          <w:spacing w:val="0"/>
          <w:lang w:val="fr-FR"/>
        </w:rPr>
      </w:pPr>
    </w:p>
    <w:p w14:paraId="04AAD638" w14:textId="4AA2DDBE" w:rsidR="003267B4" w:rsidRPr="006E7F58" w:rsidRDefault="003267B4" w:rsidP="00D70EAB">
      <w:pPr>
        <w:pStyle w:val="ListParagraph"/>
        <w:numPr>
          <w:ilvl w:val="1"/>
          <w:numId w:val="15"/>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t>le processus</w:t>
      </w:r>
      <w:r w:rsidR="00ED6BF7" w:rsidRPr="006E7F58">
        <w:rPr>
          <w:rFonts w:ascii="Arial" w:hAnsi="Arial" w:cs="Arial"/>
          <w:spacing w:val="0"/>
          <w:lang w:val="fr-FR"/>
        </w:rPr>
        <w:t xml:space="preserve"> </w:t>
      </w:r>
      <w:r w:rsidRPr="006E7F58">
        <w:rPr>
          <w:rFonts w:ascii="Arial" w:hAnsi="Arial" w:cs="Arial"/>
          <w:spacing w:val="0"/>
          <w:lang w:val="fr-FR"/>
        </w:rPr>
        <w:t xml:space="preserve">règlementaire généralement appliqué par rapport à </w:t>
      </w:r>
      <w:r w:rsidR="00B455AF" w:rsidRPr="006E7F58">
        <w:rPr>
          <w:rFonts w:ascii="Arial" w:hAnsi="Arial" w:cs="Arial"/>
          <w:spacing w:val="0"/>
          <w:lang w:val="fr-FR"/>
        </w:rPr>
        <w:t xml:space="preserve">la </w:t>
      </w:r>
      <w:r w:rsidR="00A37A67" w:rsidRPr="006E7F58">
        <w:rPr>
          <w:rFonts w:ascii="Arial" w:hAnsi="Arial" w:cs="Arial"/>
          <w:spacing w:val="0"/>
          <w:lang w:val="fr-FR"/>
        </w:rPr>
        <w:t>mesure</w:t>
      </w:r>
      <w:r w:rsidRPr="006E7F58">
        <w:rPr>
          <w:rFonts w:ascii="Arial" w:hAnsi="Arial" w:cs="Arial"/>
          <w:spacing w:val="0"/>
          <w:lang w:val="fr-FR"/>
        </w:rPr>
        <w:t xml:space="preserve"> en </w:t>
      </w:r>
      <w:r w:rsidR="00A37A67" w:rsidRPr="006E7F58">
        <w:rPr>
          <w:rFonts w:ascii="Arial" w:hAnsi="Arial" w:cs="Arial"/>
          <w:spacing w:val="0"/>
          <w:lang w:val="fr-FR"/>
        </w:rPr>
        <w:t>question</w:t>
      </w:r>
      <w:r w:rsidRPr="006E7F58">
        <w:rPr>
          <w:rFonts w:ascii="Arial" w:hAnsi="Arial" w:cs="Arial"/>
          <w:spacing w:val="0"/>
          <w:lang w:val="fr-FR"/>
        </w:rPr>
        <w:t> ;</w:t>
      </w:r>
    </w:p>
    <w:p w14:paraId="7A7033D1" w14:textId="77777777" w:rsidR="00142A64" w:rsidRPr="006E7F58" w:rsidRDefault="00142A64" w:rsidP="00D70EAB">
      <w:pPr>
        <w:pStyle w:val="ListParagraph"/>
        <w:numPr>
          <w:ilvl w:val="0"/>
          <w:numId w:val="0"/>
        </w:numPr>
        <w:shd w:val="clear" w:color="auto" w:fill="FFFFFF"/>
        <w:spacing w:before="0" w:after="0" w:line="240" w:lineRule="auto"/>
        <w:ind w:left="1276"/>
        <w:rPr>
          <w:rFonts w:ascii="Arial" w:hAnsi="Arial" w:cs="Arial"/>
          <w:spacing w:val="0"/>
          <w:lang w:val="fr-FR"/>
        </w:rPr>
      </w:pPr>
    </w:p>
    <w:p w14:paraId="288353A2" w14:textId="4EA5C612" w:rsidR="003267B4" w:rsidRPr="006E7F58" w:rsidRDefault="00B455AF" w:rsidP="00D70EAB">
      <w:pPr>
        <w:pStyle w:val="ListParagraph"/>
        <w:numPr>
          <w:ilvl w:val="1"/>
          <w:numId w:val="15"/>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t xml:space="preserve">la </w:t>
      </w:r>
      <w:r w:rsidR="003267B4" w:rsidRPr="006E7F58">
        <w:rPr>
          <w:rFonts w:ascii="Arial" w:hAnsi="Arial" w:cs="Arial"/>
          <w:spacing w:val="0"/>
          <w:lang w:val="fr-FR"/>
        </w:rPr>
        <w:t>taille de l’entreprise</w:t>
      </w:r>
      <w:r w:rsidR="00142A64" w:rsidRPr="006E7F58">
        <w:rPr>
          <w:rFonts w:ascii="Arial" w:hAnsi="Arial" w:cs="Arial"/>
          <w:spacing w:val="0"/>
          <w:lang w:val="fr-FR"/>
        </w:rPr>
        <w:t> ;</w:t>
      </w:r>
      <w:r w:rsidR="003267B4" w:rsidRPr="006E7F58">
        <w:rPr>
          <w:rFonts w:ascii="Arial" w:hAnsi="Arial" w:cs="Arial"/>
          <w:spacing w:val="0"/>
          <w:lang w:val="fr-FR"/>
        </w:rPr>
        <w:t xml:space="preserve"> </w:t>
      </w:r>
      <w:r w:rsidR="00850866">
        <w:rPr>
          <w:rFonts w:ascii="Arial" w:hAnsi="Arial" w:cs="Arial"/>
          <w:spacing w:val="0"/>
          <w:lang w:val="fr-FR"/>
        </w:rPr>
        <w:t>et</w:t>
      </w:r>
    </w:p>
    <w:p w14:paraId="06DBEBA9" w14:textId="77777777" w:rsidR="00142A64" w:rsidRPr="006E7F58" w:rsidRDefault="00142A64" w:rsidP="00D70EAB">
      <w:pPr>
        <w:pStyle w:val="ListParagraph"/>
        <w:numPr>
          <w:ilvl w:val="0"/>
          <w:numId w:val="0"/>
        </w:numPr>
        <w:shd w:val="clear" w:color="auto" w:fill="FFFFFF"/>
        <w:spacing w:before="0" w:after="0" w:line="240" w:lineRule="auto"/>
        <w:ind w:left="1276"/>
        <w:rPr>
          <w:rFonts w:ascii="Arial" w:hAnsi="Arial" w:cs="Arial"/>
          <w:spacing w:val="0"/>
          <w:lang w:val="fr-FR"/>
        </w:rPr>
      </w:pPr>
    </w:p>
    <w:p w14:paraId="6F1666EF" w14:textId="57781CB3" w:rsidR="002714A0" w:rsidRPr="006E7F58" w:rsidRDefault="00B455AF" w:rsidP="00D70EAB">
      <w:pPr>
        <w:pStyle w:val="ListParagraph"/>
        <w:numPr>
          <w:ilvl w:val="1"/>
          <w:numId w:val="15"/>
        </w:numPr>
        <w:shd w:val="clear" w:color="auto" w:fill="FFFFFF"/>
        <w:spacing w:before="0" w:after="0" w:line="240" w:lineRule="auto"/>
        <w:ind w:left="1276" w:hanging="567"/>
        <w:rPr>
          <w:rFonts w:ascii="Arial" w:hAnsi="Arial" w:cs="Arial"/>
          <w:spacing w:val="0"/>
          <w:lang w:val="fr-FR"/>
        </w:rPr>
      </w:pPr>
      <w:r w:rsidRPr="006E7F58">
        <w:rPr>
          <w:rFonts w:ascii="Arial" w:hAnsi="Arial" w:cs="Arial"/>
          <w:spacing w:val="0"/>
          <w:lang w:val="fr-FR"/>
        </w:rPr>
        <w:t>d’</w:t>
      </w:r>
      <w:r w:rsidR="003267B4" w:rsidRPr="006E7F58">
        <w:rPr>
          <w:rFonts w:ascii="Arial" w:hAnsi="Arial" w:cs="Arial"/>
          <w:spacing w:val="0"/>
          <w:lang w:val="fr-FR"/>
        </w:rPr>
        <w:t xml:space="preserve">autres facteurs directement liés à l’investissement ou </w:t>
      </w:r>
      <w:r w:rsidR="00E62ED4" w:rsidRPr="006E7F58">
        <w:rPr>
          <w:rFonts w:ascii="Arial" w:hAnsi="Arial" w:cs="Arial"/>
          <w:spacing w:val="0"/>
          <w:lang w:val="fr-FR"/>
        </w:rPr>
        <w:t xml:space="preserve">à </w:t>
      </w:r>
      <w:r w:rsidR="003267B4" w:rsidRPr="006E7F58">
        <w:rPr>
          <w:rFonts w:ascii="Arial" w:hAnsi="Arial" w:cs="Arial"/>
          <w:spacing w:val="0"/>
          <w:lang w:val="fr-FR"/>
        </w:rPr>
        <w:t>l’investisseur par rapport à la mesure en cause</w:t>
      </w:r>
      <w:r w:rsidR="00E62ED4" w:rsidRPr="006E7F58">
        <w:rPr>
          <w:rFonts w:ascii="Arial" w:hAnsi="Arial" w:cs="Arial"/>
          <w:spacing w:val="0"/>
          <w:lang w:val="fr-FR"/>
        </w:rPr>
        <w:t>.</w:t>
      </w:r>
      <w:r w:rsidR="002714A0" w:rsidRPr="006E7F58">
        <w:rPr>
          <w:rFonts w:ascii="Arial" w:hAnsi="Arial" w:cs="Arial"/>
          <w:spacing w:val="0"/>
          <w:lang w:val="fr-FR"/>
        </w:rPr>
        <w:tab/>
      </w:r>
    </w:p>
    <w:p w14:paraId="0DEFE08A" w14:textId="77777777" w:rsidR="00142A64" w:rsidRPr="006E7F58" w:rsidRDefault="00142A64" w:rsidP="00D70EAB">
      <w:pPr>
        <w:widowControl w:val="0"/>
        <w:shd w:val="clear" w:color="auto" w:fill="FFFFFF"/>
        <w:autoSpaceDE w:val="0"/>
        <w:autoSpaceDN w:val="0"/>
        <w:adjustRightInd w:val="0"/>
        <w:jc w:val="both"/>
        <w:rPr>
          <w:rFonts w:ascii="Arial" w:hAnsi="Arial" w:cs="Arial"/>
        </w:rPr>
      </w:pPr>
    </w:p>
    <w:p w14:paraId="6D9C08F1" w14:textId="533EE9A2" w:rsidR="002457C7" w:rsidRPr="006E7F58" w:rsidRDefault="002457C7" w:rsidP="00D70EAB">
      <w:pPr>
        <w:widowControl w:val="0"/>
        <w:shd w:val="clear" w:color="auto" w:fill="FFFFFF"/>
        <w:autoSpaceDE w:val="0"/>
        <w:autoSpaceDN w:val="0"/>
        <w:adjustRightInd w:val="0"/>
        <w:jc w:val="both"/>
        <w:rPr>
          <w:rFonts w:ascii="Arial" w:hAnsi="Arial" w:cs="Arial"/>
        </w:rPr>
      </w:pPr>
      <w:r w:rsidRPr="006E7F58">
        <w:rPr>
          <w:rFonts w:ascii="Arial" w:hAnsi="Arial" w:cs="Arial"/>
        </w:rPr>
        <w:t xml:space="preserve">L’examen auquel il est fait référence dans </w:t>
      </w:r>
      <w:r w:rsidR="00741110" w:rsidRPr="006E7F58">
        <w:rPr>
          <w:rFonts w:ascii="Arial" w:hAnsi="Arial" w:cs="Arial"/>
        </w:rPr>
        <w:t xml:space="preserve">le présent </w:t>
      </w:r>
      <w:r w:rsidR="003255AB">
        <w:rPr>
          <w:rFonts w:ascii="Arial" w:hAnsi="Arial" w:cs="Arial"/>
        </w:rPr>
        <w:t>alinéa</w:t>
      </w:r>
      <w:r w:rsidRPr="006E7F58">
        <w:rPr>
          <w:rFonts w:ascii="Arial" w:hAnsi="Arial" w:cs="Arial"/>
        </w:rPr>
        <w:t xml:space="preserve"> ne sera </w:t>
      </w:r>
      <w:r w:rsidR="00741110" w:rsidRPr="006E7F58">
        <w:rPr>
          <w:rFonts w:ascii="Arial" w:hAnsi="Arial" w:cs="Arial"/>
        </w:rPr>
        <w:t xml:space="preserve">pas </w:t>
      </w:r>
      <w:r w:rsidRPr="006E7F58">
        <w:rPr>
          <w:rFonts w:ascii="Arial" w:hAnsi="Arial" w:cs="Arial"/>
        </w:rPr>
        <w:t xml:space="preserve">limité </w:t>
      </w:r>
      <w:r w:rsidR="00741110" w:rsidRPr="006E7F58">
        <w:rPr>
          <w:rFonts w:ascii="Arial" w:hAnsi="Arial" w:cs="Arial"/>
        </w:rPr>
        <w:t xml:space="preserve">à </w:t>
      </w:r>
      <w:r w:rsidRPr="006E7F58">
        <w:rPr>
          <w:rFonts w:ascii="Arial" w:hAnsi="Arial" w:cs="Arial"/>
        </w:rPr>
        <w:t xml:space="preserve">un </w:t>
      </w:r>
      <w:r w:rsidR="00741110" w:rsidRPr="006E7F58">
        <w:rPr>
          <w:rFonts w:ascii="Arial" w:hAnsi="Arial" w:cs="Arial"/>
        </w:rPr>
        <w:t xml:space="preserve">seul </w:t>
      </w:r>
      <w:r w:rsidRPr="006E7F58">
        <w:rPr>
          <w:rFonts w:ascii="Arial" w:hAnsi="Arial" w:cs="Arial"/>
        </w:rPr>
        <w:t xml:space="preserve">facteur </w:t>
      </w:r>
      <w:r w:rsidR="00741110" w:rsidRPr="006E7F58">
        <w:rPr>
          <w:rFonts w:ascii="Arial" w:hAnsi="Arial" w:cs="Arial"/>
        </w:rPr>
        <w:t xml:space="preserve">et aucun n’aura </w:t>
      </w:r>
      <w:r w:rsidRPr="006E7F58">
        <w:rPr>
          <w:rFonts w:ascii="Arial" w:hAnsi="Arial" w:cs="Arial"/>
        </w:rPr>
        <w:t>de préséance sur les autres.</w:t>
      </w:r>
    </w:p>
    <w:p w14:paraId="4685C7AD" w14:textId="77777777" w:rsidR="00142A64" w:rsidRPr="006E7F58" w:rsidRDefault="00142A64" w:rsidP="00D70EAB">
      <w:pPr>
        <w:widowControl w:val="0"/>
        <w:shd w:val="clear" w:color="auto" w:fill="FFFFFF"/>
        <w:tabs>
          <w:tab w:val="left" w:pos="730"/>
        </w:tabs>
        <w:autoSpaceDE w:val="0"/>
        <w:autoSpaceDN w:val="0"/>
        <w:adjustRightInd w:val="0"/>
        <w:jc w:val="center"/>
        <w:rPr>
          <w:rStyle w:val="IntenseEmphasis"/>
          <w:rFonts w:ascii="Arial" w:hAnsi="Arial" w:cs="Arial"/>
          <w:color w:val="auto"/>
        </w:rPr>
      </w:pPr>
      <w:bookmarkStart w:id="19" w:name="_Toc278464339"/>
      <w:bookmarkEnd w:id="18"/>
    </w:p>
    <w:p w14:paraId="486A99CC" w14:textId="0A05FE66" w:rsidR="0054541C" w:rsidRDefault="004F5F11" w:rsidP="00ED2C1E">
      <w:pPr>
        <w:pStyle w:val="ListParagraph"/>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20" w:name="_Toc278464340"/>
      <w:bookmarkEnd w:id="19"/>
      <w:r w:rsidRPr="004F5F11">
        <w:rPr>
          <w:rStyle w:val="IntenseEmphasis"/>
          <w:rFonts w:ascii="Arial" w:hAnsi="Arial" w:cs="Arial"/>
          <w:color w:val="auto"/>
          <w:lang w:val="fr-FR"/>
        </w:rPr>
        <w:br/>
      </w:r>
      <w:r w:rsidR="0054541C" w:rsidRPr="004F5F11">
        <w:rPr>
          <w:rStyle w:val="IntenseEmphasis"/>
          <w:rFonts w:ascii="Arial" w:hAnsi="Arial" w:cs="Arial"/>
          <w:color w:val="auto"/>
          <w:lang w:val="fr-FR"/>
        </w:rPr>
        <w:t xml:space="preserve">Exceptions </w:t>
      </w:r>
      <w:r w:rsidR="00CC71EE" w:rsidRPr="004F5F11">
        <w:rPr>
          <w:rStyle w:val="IntenseEmphasis"/>
          <w:rFonts w:ascii="Arial" w:hAnsi="Arial" w:cs="Arial"/>
          <w:color w:val="auto"/>
          <w:lang w:val="fr-FR"/>
        </w:rPr>
        <w:t xml:space="preserve">au </w:t>
      </w:r>
      <w:r w:rsidR="006C5B62" w:rsidRPr="004F5F11">
        <w:rPr>
          <w:rStyle w:val="IntenseEmphasis"/>
          <w:rFonts w:ascii="Arial" w:hAnsi="Arial" w:cs="Arial"/>
          <w:color w:val="auto"/>
          <w:lang w:val="fr-FR"/>
        </w:rPr>
        <w:t>t</w:t>
      </w:r>
      <w:r w:rsidR="00CC71EE" w:rsidRPr="004F5F11">
        <w:rPr>
          <w:rStyle w:val="IntenseEmphasis"/>
          <w:rFonts w:ascii="Arial" w:hAnsi="Arial" w:cs="Arial"/>
          <w:color w:val="auto"/>
          <w:lang w:val="fr-FR"/>
        </w:rPr>
        <w:t xml:space="preserve">raitement </w:t>
      </w:r>
      <w:r w:rsidR="006C5B62" w:rsidRPr="004F5F11">
        <w:rPr>
          <w:rStyle w:val="IntenseEmphasis"/>
          <w:rFonts w:ascii="Arial" w:hAnsi="Arial" w:cs="Arial"/>
          <w:color w:val="auto"/>
          <w:lang w:val="fr-FR"/>
        </w:rPr>
        <w:t>n</w:t>
      </w:r>
      <w:r w:rsidR="0054541C" w:rsidRPr="004F5F11">
        <w:rPr>
          <w:rStyle w:val="IntenseEmphasis"/>
          <w:rFonts w:ascii="Arial" w:hAnsi="Arial" w:cs="Arial"/>
          <w:color w:val="auto"/>
          <w:lang w:val="fr-FR"/>
        </w:rPr>
        <w:t xml:space="preserve">ational </w:t>
      </w:r>
      <w:bookmarkEnd w:id="20"/>
    </w:p>
    <w:p w14:paraId="59627290" w14:textId="77777777" w:rsidR="00D70EAB" w:rsidRPr="004F5F11" w:rsidRDefault="00D70EAB" w:rsidP="00D70EAB">
      <w:pPr>
        <w:pStyle w:val="ListParagraph"/>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140695A5" w14:textId="6261CAF3" w:rsidR="00CC71EE" w:rsidRPr="006E7F58" w:rsidRDefault="00CC71EE" w:rsidP="00D70EAB">
      <w:pPr>
        <w:pStyle w:val="ListParagraph"/>
        <w:numPr>
          <w:ilvl w:val="0"/>
          <w:numId w:val="16"/>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peuvent adopter des mesures dérogeant au principe de</w:t>
      </w:r>
      <w:r w:rsidR="00A16952" w:rsidRPr="006E7F58">
        <w:rPr>
          <w:rFonts w:ascii="Arial" w:hAnsi="Arial" w:cs="Arial"/>
          <w:spacing w:val="0"/>
          <w:lang w:val="fr-FR"/>
        </w:rPr>
        <w:t xml:space="preserve"> </w:t>
      </w:r>
      <w:r w:rsidR="00941CEF" w:rsidRPr="006E7F58">
        <w:rPr>
          <w:rFonts w:ascii="Arial" w:hAnsi="Arial" w:cs="Arial"/>
          <w:spacing w:val="0"/>
          <w:lang w:val="fr-FR"/>
        </w:rPr>
        <w:t>traitement national</w:t>
      </w:r>
      <w:r w:rsidRPr="006E7F58">
        <w:rPr>
          <w:rFonts w:ascii="Arial" w:hAnsi="Arial" w:cs="Arial"/>
          <w:spacing w:val="0"/>
          <w:lang w:val="fr-FR"/>
        </w:rPr>
        <w:t xml:space="preserve"> </w:t>
      </w:r>
      <w:r w:rsidR="005F2B51" w:rsidRPr="006E7F58">
        <w:rPr>
          <w:rFonts w:ascii="Arial" w:hAnsi="Arial" w:cs="Arial"/>
          <w:spacing w:val="0"/>
          <w:lang w:val="fr-FR"/>
        </w:rPr>
        <w:t>à</w:t>
      </w:r>
      <w:r w:rsidRPr="006E7F58">
        <w:rPr>
          <w:rFonts w:ascii="Arial" w:hAnsi="Arial" w:cs="Arial"/>
          <w:spacing w:val="0"/>
          <w:lang w:val="fr-FR"/>
        </w:rPr>
        <w:t xml:space="preserve"> condition que ces mesures ne </w:t>
      </w:r>
      <w:r w:rsidR="005F2B51" w:rsidRPr="006E7F58">
        <w:rPr>
          <w:rFonts w:ascii="Arial" w:hAnsi="Arial" w:cs="Arial"/>
          <w:spacing w:val="0"/>
          <w:lang w:val="fr-FR"/>
        </w:rPr>
        <w:t>soient</w:t>
      </w:r>
      <w:r w:rsidRPr="006E7F58">
        <w:rPr>
          <w:rFonts w:ascii="Arial" w:hAnsi="Arial" w:cs="Arial"/>
          <w:spacing w:val="0"/>
          <w:lang w:val="fr-FR"/>
        </w:rPr>
        <w:t xml:space="preserve"> pas arbitraires.</w:t>
      </w:r>
    </w:p>
    <w:p w14:paraId="0649BF50" w14:textId="77777777" w:rsidR="00142A64" w:rsidRPr="006E7F58" w:rsidRDefault="00142A64" w:rsidP="00D70EAB">
      <w:pPr>
        <w:pStyle w:val="ListParagraph"/>
        <w:numPr>
          <w:ilvl w:val="0"/>
          <w:numId w:val="0"/>
        </w:numPr>
        <w:spacing w:before="0" w:after="0" w:line="240" w:lineRule="auto"/>
        <w:ind w:left="709"/>
        <w:rPr>
          <w:rFonts w:ascii="Arial" w:hAnsi="Arial" w:cs="Arial"/>
          <w:spacing w:val="0"/>
          <w:lang w:val="fr-FR"/>
        </w:rPr>
      </w:pPr>
    </w:p>
    <w:p w14:paraId="780EE859" w14:textId="6AE92C37" w:rsidR="001E66DB" w:rsidRPr="006E7F58" w:rsidRDefault="001E66DB" w:rsidP="00D70EAB">
      <w:pPr>
        <w:pStyle w:val="ListParagraph"/>
        <w:numPr>
          <w:ilvl w:val="0"/>
          <w:numId w:val="16"/>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Toute mesure réglementaire prise par un Etat </w:t>
      </w:r>
      <w:r w:rsidR="008A4901" w:rsidRPr="006E7F58">
        <w:rPr>
          <w:rFonts w:ascii="Arial" w:hAnsi="Arial" w:cs="Arial"/>
          <w:spacing w:val="0"/>
          <w:lang w:val="fr-FR"/>
        </w:rPr>
        <w:t>membre,</w:t>
      </w:r>
      <w:r w:rsidRPr="006E7F58">
        <w:rPr>
          <w:rFonts w:ascii="Arial" w:hAnsi="Arial" w:cs="Arial"/>
          <w:spacing w:val="0"/>
          <w:lang w:val="fr-FR"/>
        </w:rPr>
        <w:t xml:space="preserve"> conçue et appliquée en vue </w:t>
      </w:r>
      <w:r w:rsidR="00E06AF2" w:rsidRPr="006E7F58">
        <w:rPr>
          <w:rFonts w:ascii="Arial" w:hAnsi="Arial" w:cs="Arial"/>
          <w:spacing w:val="0"/>
          <w:lang w:val="fr-FR"/>
        </w:rPr>
        <w:t xml:space="preserve">de protéger ou </w:t>
      </w:r>
      <w:r w:rsidRPr="006E7F58">
        <w:rPr>
          <w:rFonts w:ascii="Arial" w:hAnsi="Arial" w:cs="Arial"/>
          <w:spacing w:val="0"/>
          <w:lang w:val="fr-FR"/>
        </w:rPr>
        <w:t>d’atteindre des objectifs légitimes de bien</w:t>
      </w:r>
      <w:r w:rsidR="00850866">
        <w:rPr>
          <w:rFonts w:ascii="Arial" w:hAnsi="Arial" w:cs="Arial"/>
          <w:spacing w:val="0"/>
          <w:lang w:val="fr-FR"/>
        </w:rPr>
        <w:t>-</w:t>
      </w:r>
      <w:r w:rsidRPr="006E7F58">
        <w:rPr>
          <w:rFonts w:ascii="Arial" w:hAnsi="Arial" w:cs="Arial"/>
          <w:spacing w:val="0"/>
          <w:lang w:val="fr-FR"/>
        </w:rPr>
        <w:t xml:space="preserve">être public comme </w:t>
      </w:r>
      <w:r w:rsidR="00B1386B">
        <w:rPr>
          <w:rFonts w:ascii="Arial" w:hAnsi="Arial" w:cs="Arial"/>
          <w:spacing w:val="0"/>
          <w:lang w:val="fr-FR"/>
        </w:rPr>
        <w:t xml:space="preserve">les intérêts nationaux, </w:t>
      </w:r>
      <w:r w:rsidRPr="006E7F58">
        <w:rPr>
          <w:rFonts w:ascii="Arial" w:hAnsi="Arial" w:cs="Arial"/>
          <w:spacing w:val="0"/>
          <w:lang w:val="fr-FR"/>
        </w:rPr>
        <w:t xml:space="preserve">la santé publique, la sécurité et l’environnement, ne constitue pas une violation du principe de </w:t>
      </w:r>
      <w:r w:rsidR="00E06AF2" w:rsidRPr="006E7F58">
        <w:rPr>
          <w:rFonts w:ascii="Arial" w:hAnsi="Arial" w:cs="Arial"/>
          <w:spacing w:val="0"/>
          <w:lang w:val="fr-FR"/>
        </w:rPr>
        <w:t>traitement national</w:t>
      </w:r>
      <w:r w:rsidRPr="006E7F58">
        <w:rPr>
          <w:rFonts w:ascii="Arial" w:hAnsi="Arial" w:cs="Arial"/>
          <w:spacing w:val="0"/>
          <w:lang w:val="fr-FR"/>
        </w:rPr>
        <w:t xml:space="preserve">. </w:t>
      </w:r>
    </w:p>
    <w:p w14:paraId="563D1483" w14:textId="77777777" w:rsidR="00142A64" w:rsidRPr="006E7F58" w:rsidRDefault="00142A64" w:rsidP="00D70EAB">
      <w:pPr>
        <w:pStyle w:val="ListParagraph"/>
        <w:numPr>
          <w:ilvl w:val="0"/>
          <w:numId w:val="0"/>
        </w:numPr>
        <w:spacing w:before="0" w:after="0" w:line="240" w:lineRule="auto"/>
        <w:ind w:left="709"/>
        <w:rPr>
          <w:rFonts w:ascii="Arial" w:hAnsi="Arial" w:cs="Arial"/>
          <w:spacing w:val="0"/>
          <w:lang w:val="fr-FR"/>
        </w:rPr>
      </w:pPr>
    </w:p>
    <w:p w14:paraId="5FE3554D" w14:textId="028C3A77" w:rsidR="001E66DB" w:rsidRPr="006E7F58" w:rsidRDefault="001E66DB" w:rsidP="007D38BE">
      <w:pPr>
        <w:pStyle w:val="ListParagraph"/>
        <w:numPr>
          <w:ilvl w:val="0"/>
          <w:numId w:val="16"/>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peuvent, </w:t>
      </w:r>
      <w:r w:rsidR="009929FA" w:rsidRPr="006E7F58">
        <w:rPr>
          <w:rFonts w:ascii="Arial" w:hAnsi="Arial" w:cs="Arial"/>
          <w:spacing w:val="0"/>
          <w:lang w:val="fr-FR"/>
        </w:rPr>
        <w:t>conformément à</w:t>
      </w:r>
      <w:r w:rsidRPr="006E7F58">
        <w:rPr>
          <w:rFonts w:ascii="Arial" w:hAnsi="Arial" w:cs="Arial"/>
          <w:spacing w:val="0"/>
          <w:lang w:val="fr-FR"/>
        </w:rPr>
        <w:t xml:space="preserve"> leur </w:t>
      </w:r>
      <w:r w:rsidR="0086707B" w:rsidRPr="006E7F58">
        <w:rPr>
          <w:rFonts w:ascii="Arial" w:hAnsi="Arial" w:cs="Arial"/>
          <w:spacing w:val="0"/>
          <w:lang w:val="fr-FR"/>
        </w:rPr>
        <w:t>législation</w:t>
      </w:r>
      <w:r w:rsidRPr="006E7F58">
        <w:rPr>
          <w:rFonts w:ascii="Arial" w:hAnsi="Arial" w:cs="Arial"/>
          <w:spacing w:val="0"/>
          <w:lang w:val="fr-FR"/>
        </w:rPr>
        <w:t xml:space="preserve"> nationale respective, accorder un traitement préférentiel </w:t>
      </w:r>
      <w:r w:rsidR="007D38BE">
        <w:rPr>
          <w:rFonts w:ascii="Arial" w:hAnsi="Arial" w:cs="Arial"/>
          <w:spacing w:val="0"/>
          <w:lang w:val="fr-FR"/>
        </w:rPr>
        <w:t xml:space="preserve">spécifiquement à certains </w:t>
      </w:r>
      <w:r w:rsidRPr="006E7F58">
        <w:rPr>
          <w:rFonts w:ascii="Arial" w:hAnsi="Arial" w:cs="Arial"/>
          <w:spacing w:val="0"/>
          <w:lang w:val="fr-FR"/>
        </w:rPr>
        <w:t xml:space="preserve"> investissements et investisseurs afin de réaliser leurs objectifs de développement national. </w:t>
      </w:r>
    </w:p>
    <w:p w14:paraId="0048C521" w14:textId="77777777" w:rsidR="00142A64" w:rsidRPr="006E7F58" w:rsidRDefault="00142A64" w:rsidP="00D70EAB">
      <w:pPr>
        <w:pStyle w:val="ListParagraph"/>
        <w:numPr>
          <w:ilvl w:val="0"/>
          <w:numId w:val="0"/>
        </w:numPr>
        <w:spacing w:before="0" w:after="0" w:line="240" w:lineRule="auto"/>
        <w:ind w:left="709"/>
        <w:rPr>
          <w:rFonts w:ascii="Arial" w:hAnsi="Arial" w:cs="Arial"/>
          <w:spacing w:val="0"/>
          <w:lang w:val="fr-FR"/>
        </w:rPr>
      </w:pPr>
    </w:p>
    <w:p w14:paraId="68EBF999" w14:textId="58AB947C" w:rsidR="001E66DB" w:rsidRPr="006E7F58" w:rsidRDefault="0086707B" w:rsidP="005E79AB">
      <w:pPr>
        <w:pStyle w:val="ListParagraph"/>
        <w:numPr>
          <w:ilvl w:val="0"/>
          <w:numId w:val="16"/>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Un </w:t>
      </w:r>
      <w:r w:rsidR="001E66DB" w:rsidRPr="006E7F58">
        <w:rPr>
          <w:rFonts w:ascii="Arial" w:hAnsi="Arial" w:cs="Arial"/>
          <w:spacing w:val="0"/>
          <w:lang w:val="fr-FR"/>
        </w:rPr>
        <w:t xml:space="preserve">Etat </w:t>
      </w:r>
      <w:r w:rsidR="00ED3EBA">
        <w:rPr>
          <w:rFonts w:ascii="Arial" w:hAnsi="Arial" w:cs="Arial"/>
          <w:spacing w:val="0"/>
          <w:lang w:val="fr-FR"/>
        </w:rPr>
        <w:t xml:space="preserve">membre </w:t>
      </w:r>
      <w:r w:rsidR="001E66DB" w:rsidRPr="006E7F58">
        <w:rPr>
          <w:rFonts w:ascii="Arial" w:hAnsi="Arial" w:cs="Arial"/>
          <w:spacing w:val="0"/>
          <w:lang w:val="fr-FR"/>
        </w:rPr>
        <w:t xml:space="preserve">se réserve le droit de refuser </w:t>
      </w:r>
      <w:r w:rsidRPr="006E7F58">
        <w:rPr>
          <w:rFonts w:ascii="Arial" w:hAnsi="Arial" w:cs="Arial"/>
          <w:spacing w:val="0"/>
          <w:lang w:val="fr-FR"/>
        </w:rPr>
        <w:t>qu’un investisseur</w:t>
      </w:r>
      <w:r w:rsidR="001E66DB" w:rsidRPr="006E7F58">
        <w:rPr>
          <w:rFonts w:ascii="Arial" w:hAnsi="Arial" w:cs="Arial"/>
          <w:spacing w:val="0"/>
          <w:lang w:val="fr-FR"/>
        </w:rPr>
        <w:t xml:space="preserve"> </w:t>
      </w:r>
      <w:r w:rsidRPr="006E7F58">
        <w:rPr>
          <w:rFonts w:ascii="Arial" w:hAnsi="Arial" w:cs="Arial"/>
          <w:spacing w:val="0"/>
          <w:lang w:val="fr-FR"/>
        </w:rPr>
        <w:t xml:space="preserve">bénéficie </w:t>
      </w:r>
      <w:r w:rsidR="00623EAE" w:rsidRPr="006E7F58">
        <w:rPr>
          <w:rFonts w:ascii="Arial" w:hAnsi="Arial" w:cs="Arial"/>
          <w:spacing w:val="0"/>
          <w:lang w:val="fr-FR"/>
        </w:rPr>
        <w:t>du présent Code</w:t>
      </w:r>
      <w:r w:rsidRPr="006E7F58">
        <w:rPr>
          <w:rFonts w:ascii="Arial" w:hAnsi="Arial" w:cs="Arial"/>
          <w:spacing w:val="0"/>
          <w:lang w:val="fr-FR"/>
        </w:rPr>
        <w:t xml:space="preserve">, et d’accorder un traitement différentié </w:t>
      </w:r>
      <w:r w:rsidR="009929FA" w:rsidRPr="006E7F58">
        <w:rPr>
          <w:rFonts w:ascii="Arial" w:hAnsi="Arial" w:cs="Arial"/>
          <w:spacing w:val="0"/>
          <w:lang w:val="fr-FR"/>
        </w:rPr>
        <w:t>à</w:t>
      </w:r>
      <w:r w:rsidRPr="006E7F58">
        <w:rPr>
          <w:rFonts w:ascii="Arial" w:hAnsi="Arial" w:cs="Arial"/>
          <w:spacing w:val="0"/>
          <w:lang w:val="fr-FR"/>
        </w:rPr>
        <w:t xml:space="preserve"> n’importe quel investisseur</w:t>
      </w:r>
      <w:r w:rsidR="001E66DB" w:rsidRPr="006E7F58">
        <w:rPr>
          <w:rFonts w:ascii="Arial" w:hAnsi="Arial" w:cs="Arial"/>
          <w:spacing w:val="0"/>
          <w:lang w:val="fr-FR"/>
        </w:rPr>
        <w:t xml:space="preserve"> </w:t>
      </w:r>
      <w:r w:rsidR="002315F9" w:rsidRPr="006E7F58">
        <w:rPr>
          <w:rFonts w:ascii="Arial" w:hAnsi="Arial" w:cs="Arial"/>
          <w:spacing w:val="0"/>
          <w:lang w:val="fr-FR"/>
        </w:rPr>
        <w:t>et</w:t>
      </w:r>
      <w:r w:rsidRPr="006E7F58">
        <w:rPr>
          <w:rFonts w:ascii="Arial" w:hAnsi="Arial" w:cs="Arial"/>
          <w:spacing w:val="0"/>
          <w:lang w:val="fr-FR"/>
        </w:rPr>
        <w:t xml:space="preserve"> </w:t>
      </w:r>
      <w:r w:rsidR="001E66DB" w:rsidRPr="006E7F58">
        <w:rPr>
          <w:rFonts w:ascii="Arial" w:hAnsi="Arial" w:cs="Arial"/>
          <w:spacing w:val="0"/>
          <w:lang w:val="fr-FR"/>
        </w:rPr>
        <w:t xml:space="preserve">investissement dans </w:t>
      </w:r>
      <w:r w:rsidR="00FE48C5" w:rsidRPr="006E7F58">
        <w:rPr>
          <w:rFonts w:ascii="Arial" w:hAnsi="Arial" w:cs="Arial"/>
          <w:spacing w:val="0"/>
          <w:lang w:val="fr-FR"/>
        </w:rPr>
        <w:t xml:space="preserve">les </w:t>
      </w:r>
      <w:r w:rsidR="001E66DB" w:rsidRPr="006E7F58">
        <w:rPr>
          <w:rFonts w:ascii="Arial" w:hAnsi="Arial" w:cs="Arial"/>
          <w:spacing w:val="0"/>
          <w:lang w:val="fr-FR"/>
        </w:rPr>
        <w:t>cas</w:t>
      </w:r>
      <w:r w:rsidR="00FE48C5" w:rsidRPr="006E7F58">
        <w:rPr>
          <w:rFonts w:ascii="Arial" w:hAnsi="Arial" w:cs="Arial"/>
          <w:spacing w:val="0"/>
          <w:lang w:val="fr-FR"/>
        </w:rPr>
        <w:t xml:space="preserve">, non </w:t>
      </w:r>
      <w:r w:rsidR="005E79AB">
        <w:rPr>
          <w:rFonts w:ascii="Arial" w:hAnsi="Arial" w:cs="Arial"/>
          <w:spacing w:val="0"/>
          <w:lang w:val="fr-FR"/>
        </w:rPr>
        <w:t>exhaustifs</w:t>
      </w:r>
      <w:r w:rsidR="00FE48C5" w:rsidRPr="006E7F58">
        <w:rPr>
          <w:rFonts w:ascii="Arial" w:hAnsi="Arial" w:cs="Arial"/>
          <w:spacing w:val="0"/>
          <w:lang w:val="fr-FR"/>
        </w:rPr>
        <w:t>,</w:t>
      </w:r>
      <w:r w:rsidR="001E66DB" w:rsidRPr="006E7F58">
        <w:rPr>
          <w:rFonts w:ascii="Arial" w:hAnsi="Arial" w:cs="Arial"/>
          <w:spacing w:val="0"/>
          <w:lang w:val="fr-FR"/>
        </w:rPr>
        <w:t xml:space="preserve"> o</w:t>
      </w:r>
      <w:r w:rsidR="00FE48C5" w:rsidRPr="006E7F58">
        <w:rPr>
          <w:rFonts w:ascii="Arial" w:hAnsi="Arial" w:cs="Arial"/>
          <w:spacing w:val="0"/>
          <w:lang w:val="fr-FR"/>
        </w:rPr>
        <w:t>ù</w:t>
      </w:r>
      <w:r w:rsidR="001E66DB" w:rsidRPr="006E7F58">
        <w:rPr>
          <w:rFonts w:ascii="Arial" w:hAnsi="Arial" w:cs="Arial"/>
          <w:spacing w:val="0"/>
          <w:lang w:val="fr-FR"/>
        </w:rPr>
        <w:t> :</w:t>
      </w:r>
    </w:p>
    <w:p w14:paraId="7C0BCBF8" w14:textId="732791F0" w:rsidR="003F19C9" w:rsidRPr="006E7F58" w:rsidRDefault="003F19C9" w:rsidP="00D70EAB">
      <w:pPr>
        <w:pStyle w:val="ListParagraph"/>
        <w:numPr>
          <w:ilvl w:val="0"/>
          <w:numId w:val="0"/>
        </w:numPr>
        <w:spacing w:before="0" w:after="0" w:line="240" w:lineRule="auto"/>
        <w:ind w:left="709"/>
        <w:rPr>
          <w:rFonts w:ascii="Arial" w:hAnsi="Arial" w:cs="Arial"/>
          <w:spacing w:val="0"/>
          <w:lang w:val="fr-FR"/>
        </w:rPr>
      </w:pPr>
    </w:p>
    <w:p w14:paraId="16AD2039" w14:textId="0E200F0F" w:rsidR="00141CD3" w:rsidRPr="006E7F58" w:rsidRDefault="00142A64" w:rsidP="00D70EAB">
      <w:pPr>
        <w:pStyle w:val="ColorfulList-Accent11"/>
        <w:numPr>
          <w:ilvl w:val="0"/>
          <w:numId w:val="17"/>
        </w:numPr>
        <w:spacing w:before="0"/>
        <w:ind w:left="1276" w:hanging="566"/>
        <w:jc w:val="both"/>
        <w:rPr>
          <w:rFonts w:ascii="Arial" w:hAnsi="Arial" w:cs="Arial"/>
        </w:rPr>
      </w:pPr>
      <w:r w:rsidRPr="006E7F58">
        <w:rPr>
          <w:rFonts w:ascii="Arial" w:hAnsi="Arial" w:cs="Arial"/>
        </w:rPr>
        <w:t>l</w:t>
      </w:r>
      <w:r w:rsidR="00141CD3" w:rsidRPr="006E7F58">
        <w:rPr>
          <w:rFonts w:ascii="Arial" w:hAnsi="Arial" w:cs="Arial"/>
        </w:rPr>
        <w:t xml:space="preserve">’investisseur n’a pas une activité importante dans l’Etat </w:t>
      </w:r>
      <w:r w:rsidR="00ED3EBA">
        <w:rPr>
          <w:rFonts w:ascii="Arial" w:hAnsi="Arial" w:cs="Arial"/>
        </w:rPr>
        <w:t xml:space="preserve">membre </w:t>
      </w:r>
      <w:r w:rsidR="00141CD3" w:rsidRPr="006E7F58">
        <w:rPr>
          <w:rFonts w:ascii="Arial" w:hAnsi="Arial" w:cs="Arial"/>
        </w:rPr>
        <w:t>; ou</w:t>
      </w:r>
    </w:p>
    <w:p w14:paraId="6D9304B1" w14:textId="77777777" w:rsidR="00142A64" w:rsidRPr="006E7F58" w:rsidRDefault="00142A64" w:rsidP="00D70EAB">
      <w:pPr>
        <w:pStyle w:val="ColorfulList-Accent11"/>
        <w:spacing w:before="0"/>
        <w:ind w:left="1276"/>
        <w:jc w:val="both"/>
        <w:rPr>
          <w:rFonts w:ascii="Arial" w:hAnsi="Arial" w:cs="Arial"/>
        </w:rPr>
      </w:pPr>
    </w:p>
    <w:p w14:paraId="501686F1" w14:textId="3598EC3C" w:rsidR="00141CD3" w:rsidRPr="006E7F58" w:rsidRDefault="002315F9" w:rsidP="00D70EAB">
      <w:pPr>
        <w:pStyle w:val="ColorfulList-Accent11"/>
        <w:numPr>
          <w:ilvl w:val="0"/>
          <w:numId w:val="17"/>
        </w:numPr>
        <w:spacing w:before="0"/>
        <w:ind w:left="1276" w:hanging="566"/>
        <w:jc w:val="both"/>
        <w:rPr>
          <w:rFonts w:ascii="Arial" w:hAnsi="Arial" w:cs="Arial"/>
        </w:rPr>
      </w:pPr>
      <w:r w:rsidRPr="006E7F58">
        <w:rPr>
          <w:rFonts w:ascii="Arial" w:hAnsi="Arial" w:cs="Arial"/>
        </w:rPr>
        <w:t xml:space="preserve">l’investisseur exerce </w:t>
      </w:r>
      <w:r w:rsidR="00141CD3" w:rsidRPr="006E7F58">
        <w:rPr>
          <w:rFonts w:ascii="Arial" w:hAnsi="Arial" w:cs="Arial"/>
        </w:rPr>
        <w:t xml:space="preserve">des activités préjudiciables aux intérêts économiques des Etats </w:t>
      </w:r>
      <w:r w:rsidR="00ED3EBA">
        <w:rPr>
          <w:rFonts w:ascii="Arial" w:hAnsi="Arial" w:cs="Arial"/>
        </w:rPr>
        <w:t>membres</w:t>
      </w:r>
      <w:r w:rsidR="00141CD3" w:rsidRPr="006E7F58">
        <w:rPr>
          <w:rFonts w:ascii="Arial" w:hAnsi="Arial" w:cs="Arial"/>
        </w:rPr>
        <w:t>.</w:t>
      </w:r>
    </w:p>
    <w:p w14:paraId="1CE48522" w14:textId="77777777" w:rsidR="00142A64" w:rsidRPr="006E7F58" w:rsidRDefault="00142A64" w:rsidP="00D70EAB">
      <w:pPr>
        <w:pStyle w:val="ListParagraph"/>
        <w:numPr>
          <w:ilvl w:val="0"/>
          <w:numId w:val="0"/>
        </w:numPr>
        <w:spacing w:before="0" w:after="0" w:line="240" w:lineRule="auto"/>
        <w:ind w:left="567"/>
        <w:rPr>
          <w:rFonts w:ascii="Arial" w:hAnsi="Arial" w:cs="Arial"/>
          <w:spacing w:val="0"/>
          <w:lang w:val="fr-FR"/>
        </w:rPr>
      </w:pPr>
    </w:p>
    <w:p w14:paraId="7C87389C" w14:textId="5AFF6810" w:rsidR="00141CD3" w:rsidRPr="006E7F58" w:rsidRDefault="00141CD3" w:rsidP="003E46E0">
      <w:pPr>
        <w:pStyle w:val="ListParagraph"/>
        <w:numPr>
          <w:ilvl w:val="0"/>
          <w:numId w:val="16"/>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Un Etat </w:t>
      </w:r>
      <w:r w:rsidR="00ED3EBA">
        <w:rPr>
          <w:rFonts w:ascii="Arial" w:hAnsi="Arial" w:cs="Arial"/>
          <w:spacing w:val="0"/>
          <w:lang w:val="fr-FR"/>
        </w:rPr>
        <w:t xml:space="preserve">membre </w:t>
      </w:r>
      <w:r w:rsidRPr="006E7F58">
        <w:rPr>
          <w:rFonts w:ascii="Arial" w:hAnsi="Arial" w:cs="Arial"/>
          <w:spacing w:val="0"/>
          <w:lang w:val="fr-FR"/>
        </w:rPr>
        <w:t xml:space="preserve">peut refuser d’accorder un traitement national si des avantages sont </w:t>
      </w:r>
      <w:r w:rsidR="003E46E0">
        <w:rPr>
          <w:rFonts w:ascii="Arial" w:hAnsi="Arial" w:cs="Arial"/>
          <w:spacing w:val="0"/>
          <w:lang w:val="fr-FR"/>
        </w:rPr>
        <w:t>exclusivement réservés à</w:t>
      </w:r>
      <w:r w:rsidRPr="006E7F58">
        <w:rPr>
          <w:rFonts w:ascii="Arial" w:hAnsi="Arial" w:cs="Arial"/>
          <w:spacing w:val="0"/>
          <w:lang w:val="fr-FR"/>
        </w:rPr>
        <w:t xml:space="preserve"> ses ressortissants dans le cadre de ses programmes de </w:t>
      </w:r>
      <w:r w:rsidR="00DE7289" w:rsidRPr="006E7F58">
        <w:rPr>
          <w:rFonts w:ascii="Arial" w:hAnsi="Arial" w:cs="Arial"/>
          <w:spacing w:val="0"/>
          <w:lang w:val="fr-FR"/>
        </w:rPr>
        <w:t>développement</w:t>
      </w:r>
      <w:r w:rsidRPr="006E7F58">
        <w:rPr>
          <w:rFonts w:ascii="Arial" w:hAnsi="Arial" w:cs="Arial"/>
          <w:spacing w:val="0"/>
          <w:lang w:val="fr-FR"/>
        </w:rPr>
        <w:t xml:space="preserve"> national </w:t>
      </w:r>
      <w:r w:rsidR="00DE7289" w:rsidRPr="006E7F58">
        <w:rPr>
          <w:rFonts w:ascii="Arial" w:hAnsi="Arial" w:cs="Arial"/>
          <w:spacing w:val="0"/>
          <w:lang w:val="fr-FR"/>
        </w:rPr>
        <w:t>ou</w:t>
      </w:r>
      <w:r w:rsidR="003E46E0">
        <w:rPr>
          <w:rFonts w:ascii="Arial" w:hAnsi="Arial" w:cs="Arial"/>
          <w:spacing w:val="0"/>
          <w:lang w:val="fr-FR"/>
        </w:rPr>
        <w:t>,</w:t>
      </w:r>
      <w:r w:rsidR="00DE7289" w:rsidRPr="006E7F58">
        <w:rPr>
          <w:rFonts w:ascii="Arial" w:hAnsi="Arial" w:cs="Arial"/>
          <w:spacing w:val="0"/>
          <w:lang w:val="fr-FR"/>
        </w:rPr>
        <w:t xml:space="preserve"> </w:t>
      </w:r>
      <w:r w:rsidR="003E46E0" w:rsidRPr="006E7F58">
        <w:rPr>
          <w:rFonts w:ascii="Arial" w:hAnsi="Arial" w:cs="Arial"/>
          <w:spacing w:val="0"/>
          <w:lang w:val="fr-FR"/>
        </w:rPr>
        <w:t>le cas échéant</w:t>
      </w:r>
      <w:r w:rsidR="003E46E0">
        <w:rPr>
          <w:rFonts w:ascii="Arial" w:hAnsi="Arial" w:cs="Arial"/>
          <w:spacing w:val="0"/>
          <w:lang w:val="fr-FR"/>
        </w:rPr>
        <w:t>,</w:t>
      </w:r>
      <w:r w:rsidR="003E46E0" w:rsidRPr="006E7F58">
        <w:rPr>
          <w:rFonts w:ascii="Arial" w:hAnsi="Arial" w:cs="Arial"/>
          <w:spacing w:val="0"/>
          <w:lang w:val="fr-FR"/>
        </w:rPr>
        <w:t xml:space="preserve"> </w:t>
      </w:r>
      <w:r w:rsidR="006C6A67" w:rsidRPr="006E7F58">
        <w:rPr>
          <w:rFonts w:ascii="Arial" w:hAnsi="Arial" w:cs="Arial"/>
          <w:spacing w:val="0"/>
          <w:lang w:val="fr-FR"/>
        </w:rPr>
        <w:t xml:space="preserve">de </w:t>
      </w:r>
      <w:r w:rsidR="00DE7289" w:rsidRPr="006E7F58">
        <w:rPr>
          <w:rFonts w:ascii="Arial" w:hAnsi="Arial" w:cs="Arial"/>
          <w:spacing w:val="0"/>
          <w:lang w:val="fr-FR"/>
        </w:rPr>
        <w:t>sa liste de</w:t>
      </w:r>
      <w:r w:rsidR="00814A7A" w:rsidRPr="006E7F58">
        <w:rPr>
          <w:rFonts w:ascii="Arial" w:hAnsi="Arial" w:cs="Arial"/>
          <w:spacing w:val="0"/>
          <w:lang w:val="fr-FR"/>
        </w:rPr>
        <w:t>s</w:t>
      </w:r>
      <w:r w:rsidR="00DE7289" w:rsidRPr="006E7F58">
        <w:rPr>
          <w:rFonts w:ascii="Arial" w:hAnsi="Arial" w:cs="Arial"/>
          <w:spacing w:val="0"/>
          <w:lang w:val="fr-FR"/>
        </w:rPr>
        <w:t xml:space="preserve"> secteurs d'investissement </w:t>
      </w:r>
      <w:r w:rsidR="00921CF8" w:rsidRPr="006E7F58">
        <w:rPr>
          <w:rFonts w:ascii="Arial" w:hAnsi="Arial" w:cs="Arial"/>
          <w:spacing w:val="0"/>
          <w:lang w:val="fr-FR"/>
        </w:rPr>
        <w:t>programmés</w:t>
      </w:r>
      <w:r w:rsidR="00DE7289" w:rsidRPr="006E7F58">
        <w:rPr>
          <w:rFonts w:ascii="Arial" w:hAnsi="Arial" w:cs="Arial"/>
          <w:spacing w:val="0"/>
          <w:lang w:val="fr-FR"/>
        </w:rPr>
        <w:t>.</w:t>
      </w:r>
      <w:r w:rsidR="00ED6BF7" w:rsidRPr="006E7F58">
        <w:rPr>
          <w:rFonts w:ascii="Arial" w:hAnsi="Arial" w:cs="Arial"/>
          <w:spacing w:val="0"/>
          <w:lang w:val="fr-FR"/>
        </w:rPr>
        <w:t xml:space="preserve"> </w:t>
      </w:r>
    </w:p>
    <w:p w14:paraId="3E06908F" w14:textId="77777777" w:rsidR="00142A64" w:rsidRPr="006E7F58" w:rsidRDefault="00142A64" w:rsidP="00D70EAB">
      <w:pPr>
        <w:pStyle w:val="ListParagraph"/>
        <w:numPr>
          <w:ilvl w:val="0"/>
          <w:numId w:val="0"/>
        </w:numPr>
        <w:spacing w:before="0" w:after="0" w:line="240" w:lineRule="auto"/>
        <w:ind w:left="567"/>
        <w:rPr>
          <w:rFonts w:ascii="Arial" w:hAnsi="Arial" w:cs="Arial"/>
          <w:spacing w:val="0"/>
          <w:lang w:val="fr-FR"/>
        </w:rPr>
      </w:pPr>
    </w:p>
    <w:p w14:paraId="7EBD6647" w14:textId="16122C41" w:rsidR="00DE7289" w:rsidRPr="006E7F58" w:rsidRDefault="00DE7289" w:rsidP="00D70EAB">
      <w:pPr>
        <w:pStyle w:val="ListParagraph"/>
        <w:numPr>
          <w:ilvl w:val="0"/>
          <w:numId w:val="16"/>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 principe de </w:t>
      </w:r>
      <w:r w:rsidR="00814A7A" w:rsidRPr="006E7F58">
        <w:rPr>
          <w:rFonts w:ascii="Arial" w:hAnsi="Arial" w:cs="Arial"/>
          <w:spacing w:val="0"/>
          <w:lang w:val="fr-FR"/>
        </w:rPr>
        <w:t>t</w:t>
      </w:r>
      <w:r w:rsidRPr="006E7F58">
        <w:rPr>
          <w:rFonts w:ascii="Arial" w:hAnsi="Arial" w:cs="Arial"/>
          <w:spacing w:val="0"/>
          <w:lang w:val="fr-FR"/>
        </w:rPr>
        <w:t>raiteme</w:t>
      </w:r>
      <w:r w:rsidR="001726CB" w:rsidRPr="006E7F58">
        <w:rPr>
          <w:rFonts w:ascii="Arial" w:hAnsi="Arial" w:cs="Arial"/>
          <w:spacing w:val="0"/>
          <w:lang w:val="fr-FR"/>
        </w:rPr>
        <w:t>n</w:t>
      </w:r>
      <w:r w:rsidRPr="006E7F58">
        <w:rPr>
          <w:rFonts w:ascii="Arial" w:hAnsi="Arial" w:cs="Arial"/>
          <w:spacing w:val="0"/>
          <w:lang w:val="fr-FR"/>
        </w:rPr>
        <w:t xml:space="preserve">t </w:t>
      </w:r>
      <w:r w:rsidR="00814A7A" w:rsidRPr="006E7F58">
        <w:rPr>
          <w:rFonts w:ascii="Arial" w:hAnsi="Arial" w:cs="Arial"/>
          <w:spacing w:val="0"/>
          <w:lang w:val="fr-FR"/>
        </w:rPr>
        <w:t>n</w:t>
      </w:r>
      <w:r w:rsidRPr="006E7F58">
        <w:rPr>
          <w:rFonts w:ascii="Arial" w:hAnsi="Arial" w:cs="Arial"/>
          <w:spacing w:val="0"/>
          <w:lang w:val="fr-FR"/>
        </w:rPr>
        <w:t>ational ne s’applique pas</w:t>
      </w:r>
      <w:r w:rsidR="00CB6153">
        <w:rPr>
          <w:rFonts w:ascii="Arial" w:hAnsi="Arial" w:cs="Arial"/>
          <w:spacing w:val="0"/>
          <w:lang w:val="fr-FR"/>
        </w:rPr>
        <w:t> </w:t>
      </w:r>
      <w:r w:rsidRPr="006E7F58">
        <w:rPr>
          <w:rFonts w:ascii="Arial" w:hAnsi="Arial" w:cs="Arial"/>
          <w:spacing w:val="0"/>
          <w:lang w:val="fr-FR"/>
        </w:rPr>
        <w:t>:</w:t>
      </w:r>
    </w:p>
    <w:p w14:paraId="1080F368" w14:textId="77777777" w:rsidR="00142A64" w:rsidRPr="006E7F58" w:rsidRDefault="00142A64" w:rsidP="00D70EAB">
      <w:pPr>
        <w:shd w:val="clear" w:color="auto" w:fill="FFFFFF"/>
        <w:tabs>
          <w:tab w:val="left" w:pos="725"/>
        </w:tabs>
        <w:ind w:left="1070"/>
        <w:jc w:val="both"/>
        <w:rPr>
          <w:rFonts w:ascii="Arial" w:hAnsi="Arial" w:cs="Arial"/>
        </w:rPr>
      </w:pPr>
    </w:p>
    <w:p w14:paraId="7BCD4988" w14:textId="1D109984" w:rsidR="00DE7289" w:rsidRPr="006E7F58" w:rsidRDefault="00142A64" w:rsidP="00D70EAB">
      <w:pPr>
        <w:numPr>
          <w:ilvl w:val="0"/>
          <w:numId w:val="18"/>
        </w:numPr>
        <w:shd w:val="clear" w:color="auto" w:fill="FFFFFF"/>
        <w:tabs>
          <w:tab w:val="left" w:pos="1276"/>
        </w:tabs>
        <w:ind w:left="1276" w:hanging="566"/>
        <w:jc w:val="both"/>
        <w:rPr>
          <w:rFonts w:ascii="Arial" w:hAnsi="Arial" w:cs="Arial"/>
        </w:rPr>
      </w:pPr>
      <w:r w:rsidRPr="006E7F58">
        <w:rPr>
          <w:rFonts w:ascii="Arial" w:hAnsi="Arial" w:cs="Arial"/>
        </w:rPr>
        <w:t>a</w:t>
      </w:r>
      <w:r w:rsidR="00DE7289" w:rsidRPr="006E7F58">
        <w:rPr>
          <w:rFonts w:ascii="Arial" w:hAnsi="Arial" w:cs="Arial"/>
        </w:rPr>
        <w:t xml:space="preserve">ux subventions ou </w:t>
      </w:r>
      <w:r w:rsidR="006C6A67" w:rsidRPr="006E7F58">
        <w:rPr>
          <w:rFonts w:ascii="Arial" w:hAnsi="Arial" w:cs="Arial"/>
        </w:rPr>
        <w:t xml:space="preserve">contributions </w:t>
      </w:r>
      <w:r w:rsidR="00DE7289" w:rsidRPr="006E7F58">
        <w:rPr>
          <w:rFonts w:ascii="Arial" w:hAnsi="Arial" w:cs="Arial"/>
        </w:rPr>
        <w:t>octroyé</w:t>
      </w:r>
      <w:r w:rsidR="003E46E0">
        <w:rPr>
          <w:rFonts w:ascii="Arial" w:hAnsi="Arial" w:cs="Arial"/>
        </w:rPr>
        <w:t>e</w:t>
      </w:r>
      <w:r w:rsidR="00DE7289" w:rsidRPr="006E7F58">
        <w:rPr>
          <w:rFonts w:ascii="Arial" w:hAnsi="Arial" w:cs="Arial"/>
        </w:rPr>
        <w:t xml:space="preserve">s </w:t>
      </w:r>
      <w:r w:rsidRPr="006E7F58">
        <w:rPr>
          <w:rFonts w:ascii="Arial" w:hAnsi="Arial" w:cs="Arial"/>
        </w:rPr>
        <w:t>à</w:t>
      </w:r>
      <w:r w:rsidR="00DE7289" w:rsidRPr="006E7F58">
        <w:rPr>
          <w:rFonts w:ascii="Arial" w:hAnsi="Arial" w:cs="Arial"/>
        </w:rPr>
        <w:t xml:space="preserve"> un gouvernement ou une entreprise d’Eta</w:t>
      </w:r>
      <w:r w:rsidRPr="006E7F58">
        <w:rPr>
          <w:rFonts w:ascii="Arial" w:hAnsi="Arial" w:cs="Arial"/>
        </w:rPr>
        <w:t xml:space="preserve">t, y compris les emprunts, les </w:t>
      </w:r>
      <w:r w:rsidR="00DE7289" w:rsidRPr="006E7F58">
        <w:rPr>
          <w:rFonts w:ascii="Arial" w:hAnsi="Arial" w:cs="Arial"/>
        </w:rPr>
        <w:t xml:space="preserve">garanties et </w:t>
      </w:r>
      <w:r w:rsidR="001726CB" w:rsidRPr="006E7F58">
        <w:rPr>
          <w:rFonts w:ascii="Arial" w:hAnsi="Arial" w:cs="Arial"/>
        </w:rPr>
        <w:t>l</w:t>
      </w:r>
      <w:r w:rsidR="006C6A67" w:rsidRPr="006E7F58">
        <w:rPr>
          <w:rFonts w:ascii="Arial" w:hAnsi="Arial" w:cs="Arial"/>
        </w:rPr>
        <w:t xml:space="preserve">es </w:t>
      </w:r>
      <w:r w:rsidR="001726CB" w:rsidRPr="006E7F58">
        <w:rPr>
          <w:rFonts w:ascii="Arial" w:hAnsi="Arial" w:cs="Arial"/>
        </w:rPr>
        <w:t>assurance</w:t>
      </w:r>
      <w:r w:rsidR="006C6A67" w:rsidRPr="006E7F58">
        <w:rPr>
          <w:rFonts w:ascii="Arial" w:hAnsi="Arial" w:cs="Arial"/>
        </w:rPr>
        <w:t>s</w:t>
      </w:r>
      <w:r w:rsidR="00DE7289" w:rsidRPr="006E7F58">
        <w:rPr>
          <w:rFonts w:ascii="Arial" w:hAnsi="Arial" w:cs="Arial"/>
        </w:rPr>
        <w:t xml:space="preserve"> bénéficiant d’un soutien gouvernemental ; ou</w:t>
      </w:r>
    </w:p>
    <w:p w14:paraId="3C1A2C5A" w14:textId="77777777" w:rsidR="00142A64" w:rsidRPr="006E7F58" w:rsidRDefault="00142A64" w:rsidP="00D70EAB">
      <w:pPr>
        <w:pStyle w:val="ListParagraph"/>
        <w:numPr>
          <w:ilvl w:val="0"/>
          <w:numId w:val="0"/>
        </w:numPr>
        <w:shd w:val="clear" w:color="auto" w:fill="FFFFFF"/>
        <w:tabs>
          <w:tab w:val="left" w:pos="1276"/>
        </w:tabs>
        <w:spacing w:before="0" w:after="0" w:line="240" w:lineRule="auto"/>
        <w:ind w:left="1276"/>
        <w:contextualSpacing/>
        <w:rPr>
          <w:rFonts w:ascii="Arial" w:hAnsi="Arial" w:cs="Arial"/>
          <w:spacing w:val="0"/>
          <w:lang w:val="fr-FR"/>
        </w:rPr>
      </w:pPr>
    </w:p>
    <w:p w14:paraId="6ADA9D6B" w14:textId="4077A786" w:rsidR="001D2F00" w:rsidRPr="006E7F58" w:rsidRDefault="00142A64" w:rsidP="00D70EAB">
      <w:pPr>
        <w:pStyle w:val="ListParagraph"/>
        <w:numPr>
          <w:ilvl w:val="0"/>
          <w:numId w:val="18"/>
        </w:numPr>
        <w:shd w:val="clear" w:color="auto" w:fill="FFFFFF"/>
        <w:tabs>
          <w:tab w:val="left" w:pos="1276"/>
        </w:tabs>
        <w:spacing w:before="0" w:after="0" w:line="240" w:lineRule="auto"/>
        <w:ind w:left="1276" w:hanging="566"/>
        <w:contextualSpacing/>
        <w:rPr>
          <w:rFonts w:ascii="Arial" w:hAnsi="Arial" w:cs="Arial"/>
          <w:spacing w:val="0"/>
          <w:lang w:val="fr-FR"/>
        </w:rPr>
      </w:pPr>
      <w:r w:rsidRPr="006E7F58">
        <w:rPr>
          <w:rFonts w:ascii="Arial" w:hAnsi="Arial" w:cs="Arial"/>
          <w:spacing w:val="0"/>
          <w:lang w:val="fr-FR"/>
        </w:rPr>
        <w:t>a</w:t>
      </w:r>
      <w:r w:rsidR="001D2F00" w:rsidRPr="006E7F58">
        <w:rPr>
          <w:rFonts w:ascii="Arial" w:hAnsi="Arial" w:cs="Arial"/>
          <w:spacing w:val="0"/>
          <w:lang w:val="fr-FR"/>
        </w:rPr>
        <w:t xml:space="preserve">ux mesures fiscales visant </w:t>
      </w:r>
      <w:r w:rsidR="001726CB" w:rsidRPr="006E7F58">
        <w:rPr>
          <w:rFonts w:ascii="Arial" w:hAnsi="Arial" w:cs="Arial"/>
          <w:spacing w:val="0"/>
          <w:lang w:val="fr-FR"/>
        </w:rPr>
        <w:t>à</w:t>
      </w:r>
      <w:r w:rsidRPr="006E7F58">
        <w:rPr>
          <w:rFonts w:ascii="Arial" w:hAnsi="Arial" w:cs="Arial"/>
          <w:spacing w:val="0"/>
          <w:lang w:val="fr-FR"/>
        </w:rPr>
        <w:t xml:space="preserve"> assurer la perception</w:t>
      </w:r>
      <w:r w:rsidR="001D2F00" w:rsidRPr="006E7F58">
        <w:rPr>
          <w:rFonts w:ascii="Arial" w:hAnsi="Arial" w:cs="Arial"/>
          <w:spacing w:val="0"/>
          <w:lang w:val="fr-FR"/>
        </w:rPr>
        <w:t xml:space="preserve"> effective des </w:t>
      </w:r>
      <w:r w:rsidR="009A2663" w:rsidRPr="006E7F58">
        <w:rPr>
          <w:rFonts w:ascii="Arial" w:hAnsi="Arial" w:cs="Arial"/>
          <w:spacing w:val="0"/>
          <w:lang w:val="fr-FR"/>
        </w:rPr>
        <w:t>impôts</w:t>
      </w:r>
      <w:r w:rsidR="001D2F00" w:rsidRPr="006E7F58">
        <w:rPr>
          <w:rFonts w:ascii="Arial" w:hAnsi="Arial" w:cs="Arial"/>
          <w:spacing w:val="0"/>
          <w:lang w:val="fr-FR"/>
        </w:rPr>
        <w:t xml:space="preserve">, </w:t>
      </w:r>
      <w:r w:rsidR="001D2F00" w:rsidRPr="006E7F58">
        <w:rPr>
          <w:rFonts w:ascii="Arial" w:hAnsi="Arial" w:cs="Arial"/>
          <w:spacing w:val="0"/>
          <w:lang w:val="fr-FR"/>
        </w:rPr>
        <w:lastRenderedPageBreak/>
        <w:t xml:space="preserve">sauf </w:t>
      </w:r>
      <w:r w:rsidR="005F2B51" w:rsidRPr="006E7F58">
        <w:rPr>
          <w:rFonts w:ascii="Arial" w:hAnsi="Arial" w:cs="Arial"/>
          <w:spacing w:val="0"/>
          <w:lang w:val="fr-FR"/>
        </w:rPr>
        <w:t>là</w:t>
      </w:r>
      <w:r w:rsidR="001D2F00" w:rsidRPr="006E7F58">
        <w:rPr>
          <w:rFonts w:ascii="Arial" w:hAnsi="Arial" w:cs="Arial"/>
          <w:spacing w:val="0"/>
          <w:lang w:val="fr-FR"/>
        </w:rPr>
        <w:t xml:space="preserve"> o</w:t>
      </w:r>
      <w:r w:rsidR="009A2663" w:rsidRPr="006E7F58">
        <w:rPr>
          <w:rFonts w:ascii="Arial" w:hAnsi="Arial" w:cs="Arial"/>
          <w:spacing w:val="0"/>
          <w:lang w:val="fr-FR"/>
        </w:rPr>
        <w:t>ù</w:t>
      </w:r>
      <w:r w:rsidR="001D2F00" w:rsidRPr="006E7F58">
        <w:rPr>
          <w:rFonts w:ascii="Arial" w:hAnsi="Arial" w:cs="Arial"/>
          <w:spacing w:val="0"/>
          <w:lang w:val="fr-FR"/>
        </w:rPr>
        <w:t xml:space="preserve"> ces mesures entrainent une discrimination arbitraire.</w:t>
      </w:r>
    </w:p>
    <w:p w14:paraId="7DBEA682" w14:textId="77777777" w:rsidR="00921CF8" w:rsidRPr="006E7F58" w:rsidRDefault="00921CF8" w:rsidP="00D70EAB">
      <w:pPr>
        <w:pStyle w:val="ListParagraph"/>
        <w:numPr>
          <w:ilvl w:val="0"/>
          <w:numId w:val="0"/>
        </w:numPr>
        <w:shd w:val="clear" w:color="auto" w:fill="FFFFFF"/>
        <w:tabs>
          <w:tab w:val="left" w:pos="725"/>
        </w:tabs>
        <w:spacing w:before="0" w:after="0" w:line="240" w:lineRule="auto"/>
        <w:ind w:left="1070"/>
        <w:contextualSpacing/>
        <w:rPr>
          <w:rFonts w:ascii="Arial" w:hAnsi="Arial" w:cs="Arial"/>
          <w:spacing w:val="0"/>
          <w:lang w:val="fr-FR"/>
        </w:rPr>
      </w:pPr>
    </w:p>
    <w:p w14:paraId="5842E330" w14:textId="11399797" w:rsidR="0057787B" w:rsidRPr="006E7F58" w:rsidRDefault="00745D57" w:rsidP="003E46E0">
      <w:pPr>
        <w:pStyle w:val="ListParagraph"/>
        <w:numPr>
          <w:ilvl w:val="0"/>
          <w:numId w:val="16"/>
        </w:numPr>
        <w:spacing w:before="0" w:after="0" w:line="240" w:lineRule="auto"/>
        <w:ind w:hanging="709"/>
        <w:rPr>
          <w:rFonts w:ascii="Arial" w:hAnsi="Arial" w:cs="Arial"/>
          <w:spacing w:val="0"/>
          <w:lang w:val="fr-FR"/>
        </w:rPr>
      </w:pPr>
      <w:r>
        <w:rPr>
          <w:rFonts w:ascii="Arial" w:hAnsi="Arial" w:cs="Arial"/>
          <w:spacing w:val="0"/>
          <w:lang w:val="fr-FR"/>
        </w:rPr>
        <w:t xml:space="preserve">Conformément à </w:t>
      </w:r>
      <w:proofErr w:type="gramStart"/>
      <w:r>
        <w:rPr>
          <w:rFonts w:ascii="Arial" w:hAnsi="Arial" w:cs="Arial"/>
          <w:spacing w:val="0"/>
          <w:lang w:val="fr-FR"/>
        </w:rPr>
        <w:t>leur</w:t>
      </w:r>
      <w:r w:rsidR="00D9186F">
        <w:rPr>
          <w:rFonts w:ascii="Arial" w:hAnsi="Arial" w:cs="Arial"/>
          <w:spacing w:val="0"/>
          <w:lang w:val="fr-FR"/>
        </w:rPr>
        <w:t>s</w:t>
      </w:r>
      <w:r>
        <w:rPr>
          <w:rFonts w:ascii="Arial" w:hAnsi="Arial" w:cs="Arial"/>
          <w:spacing w:val="0"/>
          <w:lang w:val="fr-FR"/>
        </w:rPr>
        <w:t xml:space="preserve"> législation</w:t>
      </w:r>
      <w:proofErr w:type="gramEnd"/>
      <w:r>
        <w:rPr>
          <w:rFonts w:ascii="Arial" w:hAnsi="Arial" w:cs="Arial"/>
          <w:spacing w:val="0"/>
          <w:lang w:val="fr-FR"/>
        </w:rPr>
        <w:t xml:space="preserve"> et réglementation nationales, l</w:t>
      </w:r>
      <w:r w:rsidR="0057787B" w:rsidRPr="006E7F58">
        <w:rPr>
          <w:rFonts w:ascii="Arial" w:hAnsi="Arial" w:cs="Arial"/>
          <w:spacing w:val="0"/>
          <w:lang w:val="fr-FR"/>
        </w:rPr>
        <w:t xml:space="preserve">es Etats </w:t>
      </w:r>
      <w:r w:rsidR="00ED3EBA">
        <w:rPr>
          <w:rFonts w:ascii="Arial" w:hAnsi="Arial" w:cs="Arial"/>
          <w:spacing w:val="0"/>
          <w:lang w:val="fr-FR"/>
        </w:rPr>
        <w:t>membres</w:t>
      </w:r>
      <w:r w:rsidR="0057787B" w:rsidRPr="006E7F58">
        <w:rPr>
          <w:rFonts w:ascii="Arial" w:hAnsi="Arial" w:cs="Arial"/>
          <w:spacing w:val="0"/>
          <w:lang w:val="fr-FR"/>
        </w:rPr>
        <w:t xml:space="preserve"> peuvent accorder un traitement </w:t>
      </w:r>
      <w:r>
        <w:rPr>
          <w:rFonts w:ascii="Arial" w:hAnsi="Arial" w:cs="Arial"/>
          <w:spacing w:val="0"/>
          <w:lang w:val="fr-FR"/>
        </w:rPr>
        <w:t>plus favorable</w:t>
      </w:r>
      <w:r w:rsidRPr="006E7F58">
        <w:rPr>
          <w:rFonts w:ascii="Arial" w:hAnsi="Arial" w:cs="Arial"/>
          <w:spacing w:val="0"/>
          <w:lang w:val="fr-FR"/>
        </w:rPr>
        <w:t xml:space="preserve"> </w:t>
      </w:r>
      <w:r w:rsidR="0057787B" w:rsidRPr="006E7F58">
        <w:rPr>
          <w:rFonts w:ascii="Arial" w:hAnsi="Arial" w:cs="Arial"/>
          <w:spacing w:val="0"/>
          <w:lang w:val="fr-FR"/>
        </w:rPr>
        <w:t xml:space="preserve">aux </w:t>
      </w:r>
      <w:r w:rsidR="00C35708">
        <w:rPr>
          <w:rFonts w:ascii="Arial" w:hAnsi="Arial" w:cs="Arial"/>
          <w:spacing w:val="0"/>
          <w:lang w:val="fr-FR"/>
        </w:rPr>
        <w:t xml:space="preserve">personnes, groupes ou régions </w:t>
      </w:r>
      <w:r w:rsidR="00B929FD">
        <w:rPr>
          <w:rFonts w:ascii="Arial" w:hAnsi="Arial" w:cs="Arial"/>
          <w:spacing w:val="0"/>
          <w:lang w:val="fr-FR"/>
        </w:rPr>
        <w:t>défavorisés</w:t>
      </w:r>
      <w:r w:rsidR="00C35708">
        <w:rPr>
          <w:rFonts w:ascii="Arial" w:hAnsi="Arial" w:cs="Arial"/>
          <w:spacing w:val="0"/>
          <w:lang w:val="fr-FR"/>
        </w:rPr>
        <w:t xml:space="preserve"> </w:t>
      </w:r>
      <w:r w:rsidR="00B929FD">
        <w:rPr>
          <w:rFonts w:ascii="Arial" w:hAnsi="Arial" w:cs="Arial"/>
          <w:spacing w:val="0"/>
          <w:lang w:val="fr-FR"/>
        </w:rPr>
        <w:t>pour répondre à leurs besoins internes</w:t>
      </w:r>
      <w:r w:rsidR="00C05EE4" w:rsidRPr="006E7F58">
        <w:rPr>
          <w:rFonts w:ascii="Arial" w:hAnsi="Arial" w:cs="Arial"/>
          <w:spacing w:val="0"/>
          <w:lang w:val="fr-FR"/>
        </w:rPr>
        <w:t>.</w:t>
      </w:r>
    </w:p>
    <w:p w14:paraId="4F41204C" w14:textId="77777777" w:rsidR="00142A64" w:rsidRPr="006E7F58" w:rsidRDefault="00142A64" w:rsidP="00D70EAB">
      <w:pPr>
        <w:pStyle w:val="ListParagraph"/>
        <w:numPr>
          <w:ilvl w:val="0"/>
          <w:numId w:val="0"/>
        </w:numPr>
        <w:spacing w:before="0" w:after="0" w:line="240" w:lineRule="auto"/>
        <w:ind w:left="567"/>
        <w:rPr>
          <w:rFonts w:ascii="Arial" w:hAnsi="Arial" w:cs="Arial"/>
          <w:spacing w:val="0"/>
          <w:lang w:val="fr-FR"/>
        </w:rPr>
      </w:pPr>
    </w:p>
    <w:p w14:paraId="20C3687B" w14:textId="7E0A7AA4" w:rsidR="009F08DC" w:rsidRPr="006E7F58" w:rsidRDefault="00C05EE4" w:rsidP="00D70EAB">
      <w:pPr>
        <w:pStyle w:val="ListParagraph"/>
        <w:numPr>
          <w:ilvl w:val="0"/>
          <w:numId w:val="16"/>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L’application de ces exceptions </w:t>
      </w:r>
      <w:r w:rsidR="00C56DA9" w:rsidRPr="006E7F58">
        <w:rPr>
          <w:rFonts w:ascii="Arial" w:hAnsi="Arial" w:cs="Arial"/>
          <w:spacing w:val="0"/>
          <w:lang w:val="fr-FR"/>
        </w:rPr>
        <w:t xml:space="preserve">ne confère </w:t>
      </w:r>
      <w:r w:rsidRPr="006E7F58">
        <w:rPr>
          <w:rFonts w:ascii="Arial" w:hAnsi="Arial" w:cs="Arial"/>
          <w:spacing w:val="0"/>
          <w:lang w:val="fr-FR"/>
        </w:rPr>
        <w:t xml:space="preserve">pas </w:t>
      </w:r>
      <w:r w:rsidR="00C56DA9" w:rsidRPr="006E7F58">
        <w:rPr>
          <w:rFonts w:ascii="Arial" w:hAnsi="Arial" w:cs="Arial"/>
          <w:spacing w:val="0"/>
          <w:lang w:val="fr-FR"/>
        </w:rPr>
        <w:t xml:space="preserve">à </w:t>
      </w:r>
      <w:r w:rsidRPr="006E7F58">
        <w:rPr>
          <w:rFonts w:ascii="Arial" w:hAnsi="Arial" w:cs="Arial"/>
          <w:spacing w:val="0"/>
          <w:lang w:val="fr-FR"/>
        </w:rPr>
        <w:t xml:space="preserve">l’investisseur </w:t>
      </w:r>
      <w:r w:rsidR="00C56DA9" w:rsidRPr="006E7F58">
        <w:rPr>
          <w:rFonts w:ascii="Arial" w:hAnsi="Arial" w:cs="Arial"/>
          <w:spacing w:val="0"/>
          <w:lang w:val="fr-FR"/>
        </w:rPr>
        <w:t>un droit à une indemnisation</w:t>
      </w:r>
      <w:r w:rsidRPr="006E7F58">
        <w:rPr>
          <w:rFonts w:ascii="Arial" w:hAnsi="Arial" w:cs="Arial"/>
          <w:spacing w:val="0"/>
          <w:lang w:val="fr-FR"/>
        </w:rPr>
        <w:t xml:space="preserve"> pour tout désavantage concurrentiel qu’il pourrait subir. </w:t>
      </w:r>
    </w:p>
    <w:p w14:paraId="39FFC420" w14:textId="77777777" w:rsidR="00142A64" w:rsidRPr="006E7F58" w:rsidRDefault="00142A64" w:rsidP="00D70EAB">
      <w:pPr>
        <w:pStyle w:val="FootnoteText"/>
        <w:ind w:firstLine="0"/>
        <w:jc w:val="center"/>
        <w:rPr>
          <w:rStyle w:val="IntenseEmphasis"/>
          <w:rFonts w:ascii="Arial" w:hAnsi="Arial" w:cs="Arial"/>
          <w:color w:val="auto"/>
          <w:sz w:val="24"/>
          <w:szCs w:val="24"/>
        </w:rPr>
      </w:pPr>
      <w:bookmarkStart w:id="21" w:name="_Toc278464341"/>
    </w:p>
    <w:p w14:paraId="336086FA" w14:textId="69792D62" w:rsidR="00FD386B" w:rsidRDefault="004F5F11" w:rsidP="00ED2C1E">
      <w:pPr>
        <w:pStyle w:val="ListParagraph"/>
        <w:keepNext/>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22" w:name="_Toc278464342"/>
      <w:bookmarkEnd w:id="21"/>
      <w:r w:rsidRPr="004F5F11">
        <w:rPr>
          <w:rStyle w:val="IntenseEmphasis"/>
          <w:rFonts w:ascii="Arial" w:hAnsi="Arial" w:cs="Arial"/>
          <w:color w:val="auto"/>
          <w:lang w:val="fr-FR"/>
        </w:rPr>
        <w:br/>
      </w:r>
      <w:r w:rsidR="0029184A" w:rsidRPr="004F5F11">
        <w:rPr>
          <w:rStyle w:val="IntenseEmphasis"/>
          <w:rFonts w:ascii="Arial" w:hAnsi="Arial" w:cs="Arial"/>
          <w:color w:val="auto"/>
          <w:lang w:val="fr-FR"/>
        </w:rPr>
        <w:t>E</w:t>
      </w:r>
      <w:r w:rsidR="00F94F56" w:rsidRPr="004F5F11">
        <w:rPr>
          <w:rStyle w:val="IntenseEmphasis"/>
          <w:rFonts w:ascii="Arial" w:hAnsi="Arial" w:cs="Arial"/>
          <w:color w:val="auto"/>
          <w:lang w:val="fr-FR"/>
        </w:rPr>
        <w:t>xpropriation</w:t>
      </w:r>
      <w:r w:rsidR="00C05EE4" w:rsidRPr="004F5F11">
        <w:rPr>
          <w:rStyle w:val="IntenseEmphasis"/>
          <w:rFonts w:ascii="Arial" w:hAnsi="Arial" w:cs="Arial"/>
          <w:color w:val="auto"/>
          <w:lang w:val="fr-FR"/>
        </w:rPr>
        <w:t xml:space="preserve"> </w:t>
      </w:r>
      <w:r w:rsidR="00921CF8" w:rsidRPr="004F5F11">
        <w:rPr>
          <w:rStyle w:val="IntenseEmphasis"/>
          <w:rFonts w:ascii="Arial" w:hAnsi="Arial" w:cs="Arial"/>
          <w:color w:val="auto"/>
          <w:lang w:val="fr-FR"/>
        </w:rPr>
        <w:t>et</w:t>
      </w:r>
      <w:r w:rsidR="002D2EF9" w:rsidRPr="004F5F11">
        <w:rPr>
          <w:rStyle w:val="IntenseEmphasis"/>
          <w:rFonts w:ascii="Arial" w:hAnsi="Arial" w:cs="Arial"/>
          <w:color w:val="auto"/>
          <w:lang w:val="fr-FR"/>
        </w:rPr>
        <w:t xml:space="preserve"> </w:t>
      </w:r>
      <w:r w:rsidR="003E46E0">
        <w:rPr>
          <w:rStyle w:val="IntenseEmphasis"/>
          <w:rFonts w:ascii="Arial" w:hAnsi="Arial" w:cs="Arial"/>
          <w:color w:val="auto"/>
          <w:lang w:val="fr-FR"/>
        </w:rPr>
        <w:t>I</w:t>
      </w:r>
      <w:r w:rsidR="00C56DA9" w:rsidRPr="004F5F11">
        <w:rPr>
          <w:rStyle w:val="IntenseEmphasis"/>
          <w:rFonts w:ascii="Arial" w:hAnsi="Arial" w:cs="Arial"/>
          <w:color w:val="auto"/>
          <w:lang w:val="fr-FR"/>
        </w:rPr>
        <w:t>ndemnisation</w:t>
      </w:r>
      <w:bookmarkEnd w:id="22"/>
    </w:p>
    <w:p w14:paraId="30D1D2E8" w14:textId="77777777" w:rsidR="00D70EAB" w:rsidRPr="004F5F11" w:rsidRDefault="00D70EAB" w:rsidP="00D70EAB">
      <w:pPr>
        <w:pStyle w:val="ListParagraph"/>
        <w:keepNext/>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5CD79BD3" w14:textId="494EEA23" w:rsidR="00C05EE4" w:rsidRPr="006E7F58" w:rsidRDefault="00C05EE4" w:rsidP="003E46E0">
      <w:pPr>
        <w:pStyle w:val="ListParagraph"/>
        <w:keepNext/>
        <w:numPr>
          <w:ilvl w:val="0"/>
          <w:numId w:val="19"/>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investissements </w:t>
      </w:r>
      <w:r w:rsidR="00C56DA9" w:rsidRPr="006E7F58">
        <w:rPr>
          <w:rFonts w:ascii="Arial" w:hAnsi="Arial" w:cs="Arial"/>
          <w:spacing w:val="0"/>
          <w:lang w:val="fr-FR"/>
        </w:rPr>
        <w:t xml:space="preserve">effectués </w:t>
      </w:r>
      <w:r w:rsidRPr="006E7F58">
        <w:rPr>
          <w:rFonts w:ascii="Arial" w:hAnsi="Arial" w:cs="Arial"/>
          <w:spacing w:val="0"/>
          <w:lang w:val="fr-FR"/>
        </w:rPr>
        <w:t xml:space="preserve">dans les Etats </w:t>
      </w:r>
      <w:r w:rsidR="00ED3EBA">
        <w:rPr>
          <w:rFonts w:ascii="Arial" w:hAnsi="Arial" w:cs="Arial"/>
          <w:spacing w:val="0"/>
          <w:lang w:val="fr-FR"/>
        </w:rPr>
        <w:t>membre</w:t>
      </w:r>
      <w:r w:rsidR="003E46E0">
        <w:rPr>
          <w:rFonts w:ascii="Arial" w:hAnsi="Arial" w:cs="Arial"/>
          <w:spacing w:val="0"/>
          <w:lang w:val="fr-FR"/>
        </w:rPr>
        <w:t>s</w:t>
      </w:r>
      <w:r w:rsidR="00ED3EBA">
        <w:rPr>
          <w:rFonts w:ascii="Arial" w:hAnsi="Arial" w:cs="Arial"/>
          <w:spacing w:val="0"/>
          <w:lang w:val="fr-FR"/>
        </w:rPr>
        <w:t xml:space="preserve"> </w:t>
      </w:r>
      <w:r w:rsidRPr="006E7F58">
        <w:rPr>
          <w:rFonts w:ascii="Arial" w:hAnsi="Arial" w:cs="Arial"/>
          <w:spacing w:val="0"/>
          <w:lang w:val="fr-FR"/>
        </w:rPr>
        <w:t>ne sont pas</w:t>
      </w:r>
      <w:r w:rsidR="003D3EC9" w:rsidRPr="006E7F58">
        <w:rPr>
          <w:rFonts w:ascii="Arial" w:hAnsi="Arial" w:cs="Arial"/>
          <w:spacing w:val="0"/>
          <w:lang w:val="fr-FR"/>
        </w:rPr>
        <w:t xml:space="preserve"> </w:t>
      </w:r>
      <w:r w:rsidR="00C56DA9" w:rsidRPr="006E7F58">
        <w:rPr>
          <w:rFonts w:ascii="Arial" w:hAnsi="Arial" w:cs="Arial"/>
          <w:spacing w:val="0"/>
          <w:lang w:val="fr-FR"/>
        </w:rPr>
        <w:t xml:space="preserve">nationalisés </w:t>
      </w:r>
      <w:r w:rsidR="003D3EC9" w:rsidRPr="006E7F58">
        <w:rPr>
          <w:rFonts w:ascii="Arial" w:hAnsi="Arial" w:cs="Arial"/>
          <w:spacing w:val="0"/>
          <w:lang w:val="fr-FR"/>
        </w:rPr>
        <w:t>ni</w:t>
      </w:r>
      <w:r w:rsidRPr="006E7F58">
        <w:rPr>
          <w:rFonts w:ascii="Arial" w:hAnsi="Arial" w:cs="Arial"/>
          <w:spacing w:val="0"/>
          <w:lang w:val="fr-FR"/>
        </w:rPr>
        <w:t xml:space="preserve"> </w:t>
      </w:r>
      <w:r w:rsidR="00C56DA9" w:rsidRPr="006E7F58">
        <w:rPr>
          <w:rFonts w:ascii="Arial" w:hAnsi="Arial" w:cs="Arial"/>
          <w:spacing w:val="0"/>
          <w:lang w:val="fr-FR"/>
        </w:rPr>
        <w:t xml:space="preserve">expropriés </w:t>
      </w:r>
      <w:r w:rsidR="00921CF8" w:rsidRPr="006E7F58">
        <w:rPr>
          <w:rFonts w:ascii="Arial" w:hAnsi="Arial" w:cs="Arial"/>
          <w:spacing w:val="0"/>
          <w:lang w:val="fr-FR"/>
        </w:rPr>
        <w:t xml:space="preserve">ou soumis à </w:t>
      </w:r>
      <w:r w:rsidR="00C56DA9" w:rsidRPr="006E7F58">
        <w:rPr>
          <w:rFonts w:ascii="Arial" w:hAnsi="Arial" w:cs="Arial"/>
          <w:spacing w:val="0"/>
          <w:lang w:val="fr-FR"/>
        </w:rPr>
        <w:t>d</w:t>
      </w:r>
      <w:r w:rsidR="00921CF8" w:rsidRPr="006E7F58">
        <w:rPr>
          <w:rFonts w:ascii="Arial" w:hAnsi="Arial" w:cs="Arial"/>
          <w:spacing w:val="0"/>
          <w:lang w:val="fr-FR"/>
        </w:rPr>
        <w:t>es mesures</w:t>
      </w:r>
      <w:r w:rsidR="003D3EC9" w:rsidRPr="006E7F58">
        <w:rPr>
          <w:rFonts w:ascii="Arial" w:hAnsi="Arial" w:cs="Arial"/>
          <w:spacing w:val="0"/>
          <w:lang w:val="fr-FR"/>
        </w:rPr>
        <w:t xml:space="preserve"> </w:t>
      </w:r>
      <w:r w:rsidR="003E46E0">
        <w:rPr>
          <w:rFonts w:ascii="Arial" w:hAnsi="Arial" w:cs="Arial"/>
          <w:spacing w:val="0"/>
          <w:lang w:val="fr-FR"/>
        </w:rPr>
        <w:t>à</w:t>
      </w:r>
      <w:r w:rsidR="003D3EC9" w:rsidRPr="006E7F58">
        <w:rPr>
          <w:rFonts w:ascii="Arial" w:hAnsi="Arial" w:cs="Arial"/>
          <w:spacing w:val="0"/>
          <w:lang w:val="fr-FR"/>
        </w:rPr>
        <w:t xml:space="preserve"> effets équivalents </w:t>
      </w:r>
      <w:r w:rsidR="00593D2C" w:rsidRPr="006E7F58">
        <w:rPr>
          <w:rFonts w:ascii="Arial" w:hAnsi="Arial" w:cs="Arial"/>
          <w:spacing w:val="0"/>
          <w:lang w:val="fr-FR"/>
        </w:rPr>
        <w:t>à</w:t>
      </w:r>
      <w:r w:rsidR="003D3EC9" w:rsidRPr="006E7F58">
        <w:rPr>
          <w:rFonts w:ascii="Arial" w:hAnsi="Arial" w:cs="Arial"/>
          <w:spacing w:val="0"/>
          <w:lang w:val="fr-FR"/>
        </w:rPr>
        <w:t xml:space="preserve"> </w:t>
      </w:r>
      <w:r w:rsidR="002F350E" w:rsidRPr="006E7F58">
        <w:rPr>
          <w:rFonts w:ascii="Arial" w:hAnsi="Arial" w:cs="Arial"/>
          <w:spacing w:val="0"/>
          <w:lang w:val="fr-FR"/>
        </w:rPr>
        <w:t>la nationalisation</w:t>
      </w:r>
      <w:r w:rsidR="002F350E" w:rsidRPr="006E7F58" w:rsidDel="002F350E">
        <w:rPr>
          <w:rFonts w:ascii="Arial" w:hAnsi="Arial" w:cs="Arial"/>
          <w:spacing w:val="0"/>
          <w:lang w:val="fr-FR"/>
        </w:rPr>
        <w:t xml:space="preserve"> </w:t>
      </w:r>
      <w:r w:rsidR="003D3EC9" w:rsidRPr="006E7F58">
        <w:rPr>
          <w:rFonts w:ascii="Arial" w:hAnsi="Arial" w:cs="Arial"/>
          <w:spacing w:val="0"/>
          <w:lang w:val="fr-FR"/>
        </w:rPr>
        <w:t xml:space="preserve">ou </w:t>
      </w:r>
      <w:r w:rsidR="002F350E" w:rsidRPr="006E7F58">
        <w:rPr>
          <w:rFonts w:ascii="Arial" w:hAnsi="Arial" w:cs="Arial"/>
          <w:spacing w:val="0"/>
          <w:lang w:val="fr-FR"/>
        </w:rPr>
        <w:t xml:space="preserve">l’expropriation, </w:t>
      </w:r>
      <w:r w:rsidR="003D3EC9" w:rsidRPr="006E7F58">
        <w:rPr>
          <w:rFonts w:ascii="Arial" w:hAnsi="Arial" w:cs="Arial"/>
          <w:spacing w:val="0"/>
          <w:lang w:val="fr-FR"/>
        </w:rPr>
        <w:t>sauf si les conditions suivantes sont remplies de manière cumulative :</w:t>
      </w:r>
    </w:p>
    <w:p w14:paraId="22694D91" w14:textId="77777777" w:rsidR="00B369CD" w:rsidRPr="006E7F58" w:rsidRDefault="00B369CD" w:rsidP="00D70EAB">
      <w:pPr>
        <w:pStyle w:val="ListParagraph"/>
        <w:numPr>
          <w:ilvl w:val="0"/>
          <w:numId w:val="0"/>
        </w:numPr>
        <w:shd w:val="clear" w:color="auto" w:fill="FFFFFF"/>
        <w:spacing w:before="0" w:after="0" w:line="240" w:lineRule="auto"/>
        <w:ind w:left="1066"/>
        <w:rPr>
          <w:rFonts w:ascii="Arial" w:hAnsi="Arial" w:cs="Arial"/>
          <w:spacing w:val="0"/>
          <w:lang w:val="fr-FR"/>
        </w:rPr>
      </w:pPr>
    </w:p>
    <w:p w14:paraId="55878601" w14:textId="44C58CD7" w:rsidR="00593D2C" w:rsidRPr="006E7F58" w:rsidRDefault="00697BB0" w:rsidP="00D70EAB">
      <w:pPr>
        <w:pStyle w:val="ListParagraph"/>
        <w:numPr>
          <w:ilvl w:val="0"/>
          <w:numId w:val="20"/>
        </w:numPr>
        <w:shd w:val="clear" w:color="auto" w:fill="FFFFFF"/>
        <w:tabs>
          <w:tab w:val="left" w:pos="1276"/>
        </w:tabs>
        <w:spacing w:before="0" w:after="0" w:line="240" w:lineRule="auto"/>
        <w:ind w:left="1276" w:hanging="567"/>
        <w:rPr>
          <w:rFonts w:ascii="Arial" w:hAnsi="Arial" w:cs="Arial"/>
          <w:spacing w:val="0"/>
          <w:lang w:val="fr-FR"/>
        </w:rPr>
      </w:pPr>
      <w:r w:rsidRPr="006E7F58">
        <w:rPr>
          <w:rFonts w:ascii="Arial" w:hAnsi="Arial" w:cs="Arial"/>
          <w:spacing w:val="0"/>
          <w:lang w:val="fr-FR"/>
        </w:rPr>
        <w:t>intérêt public</w:t>
      </w:r>
      <w:r w:rsidR="00132A83" w:rsidRPr="006E7F58">
        <w:rPr>
          <w:rFonts w:ascii="Arial" w:hAnsi="Arial" w:cs="Arial"/>
          <w:spacing w:val="0"/>
          <w:lang w:val="fr-FR"/>
        </w:rPr>
        <w:t xml:space="preserve"> lié aux besoins internes de l’Etat </w:t>
      </w:r>
      <w:r w:rsidR="00ED3EBA">
        <w:rPr>
          <w:rFonts w:ascii="Arial" w:hAnsi="Arial" w:cs="Arial"/>
          <w:spacing w:val="0"/>
          <w:lang w:val="fr-FR"/>
        </w:rPr>
        <w:t xml:space="preserve">membre </w:t>
      </w:r>
      <w:r w:rsidR="00132A83" w:rsidRPr="006E7F58">
        <w:rPr>
          <w:rFonts w:ascii="Arial" w:hAnsi="Arial" w:cs="Arial"/>
          <w:spacing w:val="0"/>
          <w:lang w:val="fr-FR"/>
        </w:rPr>
        <w:t>en question</w:t>
      </w:r>
      <w:r w:rsidR="002F350E" w:rsidRPr="006E7F58">
        <w:rPr>
          <w:rFonts w:ascii="Arial" w:hAnsi="Arial" w:cs="Arial"/>
          <w:spacing w:val="0"/>
          <w:lang w:val="fr-FR"/>
        </w:rPr>
        <w:t> </w:t>
      </w:r>
      <w:r w:rsidR="00132A83" w:rsidRPr="006E7F58">
        <w:rPr>
          <w:rFonts w:ascii="Arial" w:hAnsi="Arial" w:cs="Arial"/>
          <w:spacing w:val="0"/>
          <w:lang w:val="fr-FR"/>
        </w:rPr>
        <w:t>;</w:t>
      </w:r>
    </w:p>
    <w:p w14:paraId="7B967805" w14:textId="77777777" w:rsidR="00DD5D3C" w:rsidRPr="006E7F58" w:rsidRDefault="00DD5D3C" w:rsidP="00D70EAB">
      <w:pPr>
        <w:pStyle w:val="ListParagraph"/>
        <w:numPr>
          <w:ilvl w:val="0"/>
          <w:numId w:val="0"/>
        </w:numPr>
        <w:shd w:val="clear" w:color="auto" w:fill="FFFFFF"/>
        <w:tabs>
          <w:tab w:val="left" w:pos="1276"/>
        </w:tabs>
        <w:spacing w:before="0" w:after="0" w:line="240" w:lineRule="auto"/>
        <w:ind w:left="1276"/>
        <w:rPr>
          <w:rFonts w:ascii="Arial" w:hAnsi="Arial" w:cs="Arial"/>
          <w:spacing w:val="0"/>
          <w:lang w:val="fr-FR"/>
        </w:rPr>
      </w:pPr>
    </w:p>
    <w:p w14:paraId="53C7BE70" w14:textId="0225E777" w:rsidR="00217AC5" w:rsidRPr="006E7F58" w:rsidRDefault="00132A83" w:rsidP="00635E61">
      <w:pPr>
        <w:pStyle w:val="ListParagraph"/>
        <w:numPr>
          <w:ilvl w:val="0"/>
          <w:numId w:val="20"/>
        </w:numPr>
        <w:shd w:val="clear" w:color="auto" w:fill="FFFFFF"/>
        <w:tabs>
          <w:tab w:val="left" w:pos="1276"/>
        </w:tabs>
        <w:spacing w:before="0" w:after="0" w:line="240" w:lineRule="auto"/>
        <w:ind w:left="1276" w:hanging="567"/>
        <w:rPr>
          <w:rFonts w:ascii="Arial" w:hAnsi="Arial" w:cs="Arial"/>
          <w:spacing w:val="0"/>
          <w:lang w:val="fr-FR"/>
        </w:rPr>
      </w:pPr>
      <w:r w:rsidRPr="006E7F58">
        <w:rPr>
          <w:rFonts w:ascii="Arial" w:hAnsi="Arial" w:cs="Arial"/>
          <w:spacing w:val="0"/>
          <w:lang w:val="fr-FR"/>
        </w:rPr>
        <w:t>non</w:t>
      </w:r>
      <w:r w:rsidR="00635E61">
        <w:rPr>
          <w:rFonts w:ascii="Arial" w:hAnsi="Arial" w:cs="Arial"/>
          <w:spacing w:val="0"/>
          <w:lang w:val="fr-FR"/>
        </w:rPr>
        <w:t>-</w:t>
      </w:r>
      <w:r w:rsidRPr="006E7F58">
        <w:rPr>
          <w:rFonts w:ascii="Arial" w:hAnsi="Arial" w:cs="Arial"/>
          <w:spacing w:val="0"/>
          <w:lang w:val="fr-FR"/>
        </w:rPr>
        <w:t>discriminat</w:t>
      </w:r>
      <w:r w:rsidR="00635E61">
        <w:rPr>
          <w:rFonts w:ascii="Arial" w:hAnsi="Arial" w:cs="Arial"/>
          <w:spacing w:val="0"/>
          <w:lang w:val="fr-FR"/>
        </w:rPr>
        <w:t>ion</w:t>
      </w:r>
      <w:r w:rsidR="002F350E" w:rsidRPr="006E7F58">
        <w:rPr>
          <w:rFonts w:ascii="Arial" w:hAnsi="Arial" w:cs="Arial"/>
          <w:spacing w:val="0"/>
          <w:lang w:val="fr-FR"/>
        </w:rPr>
        <w:t> </w:t>
      </w:r>
      <w:r w:rsidRPr="006E7F58">
        <w:rPr>
          <w:rFonts w:ascii="Arial" w:hAnsi="Arial" w:cs="Arial"/>
          <w:spacing w:val="0"/>
          <w:lang w:val="fr-FR"/>
        </w:rPr>
        <w:t>;</w:t>
      </w:r>
    </w:p>
    <w:p w14:paraId="56873F4B" w14:textId="77777777" w:rsidR="00DD5D3C" w:rsidRPr="006E7F58" w:rsidRDefault="00DD5D3C" w:rsidP="00D70EAB">
      <w:pPr>
        <w:pStyle w:val="ListParagraph"/>
        <w:numPr>
          <w:ilvl w:val="0"/>
          <w:numId w:val="0"/>
        </w:numPr>
        <w:shd w:val="clear" w:color="auto" w:fill="FFFFFF"/>
        <w:tabs>
          <w:tab w:val="left" w:pos="1276"/>
        </w:tabs>
        <w:spacing w:before="0" w:after="0" w:line="240" w:lineRule="auto"/>
        <w:ind w:left="1276"/>
        <w:rPr>
          <w:rFonts w:ascii="Arial" w:hAnsi="Arial" w:cs="Arial"/>
          <w:spacing w:val="0"/>
          <w:lang w:val="fr-FR"/>
        </w:rPr>
      </w:pPr>
    </w:p>
    <w:p w14:paraId="30E1B4E4" w14:textId="032D7C07" w:rsidR="00217AC5" w:rsidRPr="006E7F58" w:rsidRDefault="00697BB0" w:rsidP="00635E61">
      <w:pPr>
        <w:pStyle w:val="ListParagraph"/>
        <w:numPr>
          <w:ilvl w:val="0"/>
          <w:numId w:val="20"/>
        </w:numPr>
        <w:shd w:val="clear" w:color="auto" w:fill="FFFFFF"/>
        <w:tabs>
          <w:tab w:val="left" w:pos="1276"/>
        </w:tabs>
        <w:spacing w:before="0" w:after="0" w:line="240" w:lineRule="auto"/>
        <w:ind w:left="1276" w:hanging="567"/>
        <w:rPr>
          <w:rFonts w:ascii="Arial" w:hAnsi="Arial" w:cs="Arial"/>
          <w:spacing w:val="0"/>
          <w:lang w:val="fr-FR"/>
        </w:rPr>
      </w:pPr>
      <w:r w:rsidRPr="006E7F58">
        <w:rPr>
          <w:rFonts w:ascii="Arial" w:hAnsi="Arial" w:cs="Arial"/>
          <w:spacing w:val="0"/>
          <w:lang w:val="fr-FR"/>
        </w:rPr>
        <w:t xml:space="preserve">moyennant </w:t>
      </w:r>
      <w:r w:rsidR="00132A83" w:rsidRPr="006E7F58">
        <w:rPr>
          <w:rFonts w:ascii="Arial" w:hAnsi="Arial" w:cs="Arial"/>
          <w:spacing w:val="0"/>
          <w:lang w:val="fr-FR"/>
        </w:rPr>
        <w:t xml:space="preserve">une indemnisation </w:t>
      </w:r>
      <w:r w:rsidR="00635E61">
        <w:rPr>
          <w:rFonts w:ascii="Arial" w:hAnsi="Arial" w:cs="Arial"/>
          <w:spacing w:val="0"/>
          <w:lang w:val="fr-FR"/>
        </w:rPr>
        <w:t>adéquate</w:t>
      </w:r>
      <w:r w:rsidR="00635E61" w:rsidRPr="006E7F58">
        <w:rPr>
          <w:rFonts w:ascii="Arial" w:hAnsi="Arial" w:cs="Arial"/>
          <w:spacing w:val="0"/>
          <w:lang w:val="fr-FR"/>
        </w:rPr>
        <w:t> </w:t>
      </w:r>
      <w:r w:rsidR="00132A83" w:rsidRPr="006E7F58">
        <w:rPr>
          <w:rFonts w:ascii="Arial" w:hAnsi="Arial" w:cs="Arial"/>
          <w:spacing w:val="0"/>
          <w:lang w:val="fr-FR"/>
        </w:rPr>
        <w:t xml:space="preserve">; </w:t>
      </w:r>
    </w:p>
    <w:p w14:paraId="1D93F43E" w14:textId="77777777" w:rsidR="00DD5D3C" w:rsidRPr="006E7F58" w:rsidRDefault="00DD5D3C" w:rsidP="00D70EAB">
      <w:pPr>
        <w:pStyle w:val="ListParagraph"/>
        <w:numPr>
          <w:ilvl w:val="0"/>
          <w:numId w:val="0"/>
        </w:numPr>
        <w:shd w:val="clear" w:color="auto" w:fill="FFFFFF"/>
        <w:tabs>
          <w:tab w:val="left" w:pos="1276"/>
        </w:tabs>
        <w:spacing w:before="0" w:after="0" w:line="240" w:lineRule="auto"/>
        <w:ind w:left="1276"/>
        <w:rPr>
          <w:rFonts w:ascii="Arial" w:hAnsi="Arial" w:cs="Arial"/>
          <w:spacing w:val="0"/>
          <w:lang w:val="fr-FR"/>
        </w:rPr>
      </w:pPr>
    </w:p>
    <w:p w14:paraId="4388C9D4" w14:textId="342DF6F3" w:rsidR="003F19C9" w:rsidRPr="006E7F58" w:rsidRDefault="00635E61" w:rsidP="00635E61">
      <w:pPr>
        <w:pStyle w:val="ListParagraph"/>
        <w:numPr>
          <w:ilvl w:val="0"/>
          <w:numId w:val="20"/>
        </w:numPr>
        <w:shd w:val="clear" w:color="auto" w:fill="FFFFFF"/>
        <w:tabs>
          <w:tab w:val="left" w:pos="1276"/>
        </w:tabs>
        <w:spacing w:before="0" w:after="0" w:line="240" w:lineRule="auto"/>
        <w:ind w:left="1276" w:hanging="567"/>
        <w:rPr>
          <w:rFonts w:ascii="Arial" w:hAnsi="Arial" w:cs="Arial"/>
          <w:spacing w:val="0"/>
          <w:lang w:val="fr-FR"/>
        </w:rPr>
      </w:pPr>
      <w:r>
        <w:rPr>
          <w:rFonts w:ascii="Arial" w:hAnsi="Arial" w:cs="Arial"/>
          <w:spacing w:val="0"/>
          <w:lang w:val="fr-FR"/>
        </w:rPr>
        <w:t>conformément à une</w:t>
      </w:r>
      <w:r w:rsidR="00132A83" w:rsidRPr="006E7F58">
        <w:rPr>
          <w:rFonts w:ascii="Arial" w:hAnsi="Arial" w:cs="Arial"/>
          <w:spacing w:val="0"/>
          <w:lang w:val="fr-FR"/>
        </w:rPr>
        <w:t xml:space="preserve"> </w:t>
      </w:r>
      <w:r>
        <w:rPr>
          <w:rFonts w:ascii="Arial" w:hAnsi="Arial" w:cs="Arial"/>
          <w:spacing w:val="0"/>
          <w:lang w:val="fr-FR"/>
        </w:rPr>
        <w:t>procédure légale</w:t>
      </w:r>
      <w:r w:rsidR="00132A83" w:rsidRPr="006E7F58">
        <w:rPr>
          <w:rFonts w:ascii="Arial" w:hAnsi="Arial" w:cs="Arial"/>
          <w:spacing w:val="0"/>
          <w:lang w:val="fr-FR"/>
        </w:rPr>
        <w:t>.</w:t>
      </w:r>
    </w:p>
    <w:p w14:paraId="3686537D" w14:textId="77777777" w:rsidR="00903103" w:rsidRPr="006E7F58" w:rsidRDefault="00903103" w:rsidP="00D70EAB">
      <w:pPr>
        <w:shd w:val="clear" w:color="auto" w:fill="FFFFFF"/>
        <w:tabs>
          <w:tab w:val="left" w:pos="730"/>
        </w:tabs>
        <w:ind w:left="709"/>
        <w:rPr>
          <w:rFonts w:ascii="Arial" w:hAnsi="Arial" w:cs="Arial"/>
        </w:rPr>
      </w:pPr>
    </w:p>
    <w:p w14:paraId="5A3DC158" w14:textId="251B9D8E" w:rsidR="00903103" w:rsidRPr="009F6C02" w:rsidRDefault="00903103" w:rsidP="009F6C02">
      <w:pPr>
        <w:pStyle w:val="ListParagraph"/>
        <w:keepNext/>
        <w:numPr>
          <w:ilvl w:val="0"/>
          <w:numId w:val="19"/>
        </w:numPr>
        <w:spacing w:before="0" w:after="0" w:line="240" w:lineRule="auto"/>
        <w:ind w:hanging="709"/>
        <w:rPr>
          <w:rFonts w:ascii="Arial" w:hAnsi="Arial" w:cs="Arial"/>
          <w:lang w:val="fr-FR"/>
        </w:rPr>
      </w:pPr>
      <w:r w:rsidRPr="009F6C02">
        <w:rPr>
          <w:rFonts w:ascii="Arial" w:hAnsi="Arial" w:cs="Arial"/>
          <w:spacing w:val="0"/>
          <w:lang w:val="fr-FR"/>
        </w:rPr>
        <w:t>L’investisseur</w:t>
      </w:r>
      <w:r w:rsidRPr="009F6C02">
        <w:rPr>
          <w:rFonts w:ascii="Arial" w:hAnsi="Arial" w:cs="Arial"/>
          <w:lang w:val="fr-FR"/>
        </w:rPr>
        <w:t xml:space="preserve"> en cause a le droit, </w:t>
      </w:r>
      <w:r w:rsidR="00814733" w:rsidRPr="009F6C02">
        <w:rPr>
          <w:rFonts w:ascii="Arial" w:hAnsi="Arial" w:cs="Arial"/>
          <w:lang w:val="fr-FR"/>
        </w:rPr>
        <w:t>en vertu</w:t>
      </w:r>
      <w:r w:rsidRPr="009F6C02">
        <w:rPr>
          <w:rFonts w:ascii="Arial" w:hAnsi="Arial" w:cs="Arial"/>
          <w:lang w:val="fr-FR"/>
        </w:rPr>
        <w:t xml:space="preserve"> </w:t>
      </w:r>
      <w:r w:rsidR="00687618" w:rsidRPr="009F6C02">
        <w:rPr>
          <w:rFonts w:ascii="Arial" w:hAnsi="Arial" w:cs="Arial"/>
          <w:lang w:val="fr-FR"/>
        </w:rPr>
        <w:t>de la législation</w:t>
      </w:r>
      <w:r w:rsidRPr="009F6C02">
        <w:rPr>
          <w:rFonts w:ascii="Arial" w:hAnsi="Arial" w:cs="Arial"/>
          <w:lang w:val="fr-FR"/>
        </w:rPr>
        <w:t xml:space="preserve"> de l’Etat </w:t>
      </w:r>
      <w:r w:rsidR="00ED3EBA" w:rsidRPr="009F6C02">
        <w:rPr>
          <w:rFonts w:ascii="Arial" w:hAnsi="Arial" w:cs="Arial"/>
          <w:lang w:val="fr-FR"/>
        </w:rPr>
        <w:t xml:space="preserve">membre </w:t>
      </w:r>
      <w:r w:rsidR="00814733" w:rsidRPr="009F6C02">
        <w:rPr>
          <w:rFonts w:ascii="Arial" w:hAnsi="Arial" w:cs="Arial"/>
          <w:lang w:val="fr-FR"/>
        </w:rPr>
        <w:t>qui l’a exproprié</w:t>
      </w:r>
      <w:r w:rsidR="006232A7" w:rsidRPr="009F6C02">
        <w:rPr>
          <w:rFonts w:ascii="Arial" w:hAnsi="Arial" w:cs="Arial"/>
          <w:lang w:val="fr-FR"/>
        </w:rPr>
        <w:t>,</w:t>
      </w:r>
      <w:r w:rsidRPr="009F6C02">
        <w:rPr>
          <w:rFonts w:ascii="Arial" w:hAnsi="Arial" w:cs="Arial"/>
          <w:lang w:val="fr-FR"/>
        </w:rPr>
        <w:t xml:space="preserve"> </w:t>
      </w:r>
      <w:r w:rsidR="00814733" w:rsidRPr="009F6C02">
        <w:rPr>
          <w:rFonts w:ascii="Arial" w:hAnsi="Arial" w:cs="Arial"/>
          <w:lang w:val="fr-FR"/>
        </w:rPr>
        <w:t>à</w:t>
      </w:r>
      <w:r w:rsidRPr="009F6C02">
        <w:rPr>
          <w:rFonts w:ascii="Arial" w:hAnsi="Arial" w:cs="Arial"/>
          <w:lang w:val="fr-FR"/>
        </w:rPr>
        <w:t xml:space="preserve"> un examen rapide</w:t>
      </w:r>
      <w:r w:rsidR="006E7F58" w:rsidRPr="009F6C02">
        <w:rPr>
          <w:rFonts w:ascii="Arial" w:hAnsi="Arial" w:cs="Arial"/>
          <w:lang w:val="fr-FR"/>
        </w:rPr>
        <w:t xml:space="preserve"> </w:t>
      </w:r>
      <w:r w:rsidRPr="009F6C02">
        <w:rPr>
          <w:rFonts w:ascii="Arial" w:hAnsi="Arial" w:cs="Arial"/>
          <w:lang w:val="fr-FR"/>
        </w:rPr>
        <w:t xml:space="preserve">de son </w:t>
      </w:r>
      <w:r w:rsidR="009F6C02" w:rsidRPr="009F6C02">
        <w:rPr>
          <w:rFonts w:ascii="Arial" w:hAnsi="Arial" w:cs="Arial"/>
          <w:lang w:val="fr-FR"/>
        </w:rPr>
        <w:t xml:space="preserve">cas </w:t>
      </w:r>
      <w:r w:rsidRPr="009F6C02">
        <w:rPr>
          <w:rFonts w:ascii="Arial" w:hAnsi="Arial" w:cs="Arial"/>
          <w:lang w:val="fr-FR"/>
        </w:rPr>
        <w:t>et de l’</w:t>
      </w:r>
      <w:r w:rsidR="00023A06" w:rsidRPr="009F6C02">
        <w:rPr>
          <w:rFonts w:ascii="Arial" w:hAnsi="Arial" w:cs="Arial"/>
          <w:lang w:val="fr-FR"/>
        </w:rPr>
        <w:t>évaluation</w:t>
      </w:r>
      <w:r w:rsidRPr="009F6C02">
        <w:rPr>
          <w:rFonts w:ascii="Arial" w:hAnsi="Arial" w:cs="Arial"/>
          <w:lang w:val="fr-FR"/>
        </w:rPr>
        <w:t xml:space="preserve"> de son investissement</w:t>
      </w:r>
      <w:r w:rsidR="006E7F58" w:rsidRPr="009F6C02">
        <w:rPr>
          <w:rFonts w:ascii="Arial" w:hAnsi="Arial" w:cs="Arial"/>
          <w:lang w:val="fr-FR"/>
        </w:rPr>
        <w:t xml:space="preserve">, par une autorité judiciaire ou autre autorité indépendante de l’Etat </w:t>
      </w:r>
      <w:r w:rsidR="00ED3EBA" w:rsidRPr="009F6C02">
        <w:rPr>
          <w:rFonts w:ascii="Arial" w:hAnsi="Arial" w:cs="Arial"/>
          <w:lang w:val="fr-FR"/>
        </w:rPr>
        <w:t xml:space="preserve">membre </w:t>
      </w:r>
      <w:r w:rsidR="006E7F58" w:rsidRPr="009F6C02">
        <w:rPr>
          <w:rFonts w:ascii="Arial" w:hAnsi="Arial" w:cs="Arial"/>
          <w:lang w:val="fr-FR"/>
        </w:rPr>
        <w:t>en question,</w:t>
      </w:r>
      <w:r w:rsidR="00ED6BF7" w:rsidRPr="009F6C02">
        <w:rPr>
          <w:rFonts w:ascii="Arial" w:hAnsi="Arial" w:cs="Arial"/>
          <w:lang w:val="fr-FR"/>
        </w:rPr>
        <w:t xml:space="preserve"> </w:t>
      </w:r>
      <w:r w:rsidR="00FB2CDC" w:rsidRPr="009F6C02">
        <w:rPr>
          <w:rFonts w:ascii="Arial" w:hAnsi="Arial" w:cs="Arial"/>
          <w:lang w:val="fr-FR"/>
        </w:rPr>
        <w:t>conformément</w:t>
      </w:r>
      <w:r w:rsidR="00023A06" w:rsidRPr="009F6C02">
        <w:rPr>
          <w:rFonts w:ascii="Arial" w:hAnsi="Arial" w:cs="Arial"/>
          <w:lang w:val="fr-FR"/>
        </w:rPr>
        <w:t xml:space="preserve"> </w:t>
      </w:r>
      <w:r w:rsidR="00FB2CDC" w:rsidRPr="009F6C02">
        <w:rPr>
          <w:rFonts w:ascii="Arial" w:hAnsi="Arial" w:cs="Arial"/>
          <w:lang w:val="fr-FR"/>
        </w:rPr>
        <w:t xml:space="preserve">à la procédure </w:t>
      </w:r>
      <w:r w:rsidR="00023A06" w:rsidRPr="009F6C02">
        <w:rPr>
          <w:rFonts w:ascii="Arial" w:hAnsi="Arial" w:cs="Arial"/>
          <w:lang w:val="fr-FR"/>
        </w:rPr>
        <w:t>prévue par la législation d</w:t>
      </w:r>
      <w:r w:rsidR="009F6C02">
        <w:rPr>
          <w:rFonts w:ascii="Arial" w:hAnsi="Arial" w:cs="Arial"/>
          <w:lang w:val="fr-FR"/>
        </w:rPr>
        <w:t xml:space="preserve">udit  </w:t>
      </w:r>
      <w:r w:rsidR="00023A06" w:rsidRPr="009F6C02">
        <w:rPr>
          <w:rFonts w:ascii="Arial" w:hAnsi="Arial" w:cs="Arial"/>
          <w:lang w:val="fr-FR"/>
        </w:rPr>
        <w:t>Etat</w:t>
      </w:r>
      <w:r w:rsidR="008A4901" w:rsidRPr="009F6C02">
        <w:rPr>
          <w:rFonts w:ascii="Arial" w:hAnsi="Arial" w:cs="Arial"/>
          <w:lang w:val="fr-FR"/>
        </w:rPr>
        <w:t>.</w:t>
      </w:r>
      <w:r w:rsidR="00023A06" w:rsidRPr="009F6C02">
        <w:rPr>
          <w:rFonts w:ascii="Arial" w:hAnsi="Arial" w:cs="Arial"/>
          <w:lang w:val="fr-FR"/>
        </w:rPr>
        <w:t xml:space="preserve"> </w:t>
      </w:r>
    </w:p>
    <w:p w14:paraId="0956DB1A" w14:textId="701F6063" w:rsidR="00023A06" w:rsidRPr="006E7F58" w:rsidRDefault="00ED6BF7" w:rsidP="00D70EAB">
      <w:pPr>
        <w:widowControl w:val="0"/>
        <w:shd w:val="clear" w:color="auto" w:fill="FFFFFF"/>
        <w:tabs>
          <w:tab w:val="left" w:pos="730"/>
        </w:tabs>
        <w:autoSpaceDE w:val="0"/>
        <w:autoSpaceDN w:val="0"/>
        <w:adjustRightInd w:val="0"/>
        <w:jc w:val="both"/>
        <w:rPr>
          <w:rFonts w:ascii="Arial" w:hAnsi="Arial" w:cs="Arial"/>
        </w:rPr>
      </w:pPr>
      <w:r w:rsidRPr="006E7F58">
        <w:rPr>
          <w:rFonts w:ascii="Arial" w:hAnsi="Arial" w:cs="Arial"/>
        </w:rPr>
        <w:t xml:space="preserve"> </w:t>
      </w:r>
    </w:p>
    <w:p w14:paraId="6420376E" w14:textId="2F781213" w:rsidR="00023A06" w:rsidRDefault="00023A06" w:rsidP="00D70EAB">
      <w:pPr>
        <w:pStyle w:val="ListParagraph"/>
        <w:numPr>
          <w:ilvl w:val="0"/>
          <w:numId w:val="19"/>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Toute mesure réglementaire non-discriminatoire prise par un Etat </w:t>
      </w:r>
      <w:r w:rsidR="008A4901" w:rsidRPr="006E7F58">
        <w:rPr>
          <w:rFonts w:ascii="Arial" w:hAnsi="Arial" w:cs="Arial"/>
          <w:spacing w:val="0"/>
          <w:lang w:val="fr-FR"/>
        </w:rPr>
        <w:t>membre,</w:t>
      </w:r>
      <w:r w:rsidRPr="006E7F58">
        <w:rPr>
          <w:rFonts w:ascii="Arial" w:hAnsi="Arial" w:cs="Arial"/>
          <w:spacing w:val="0"/>
          <w:lang w:val="fr-FR"/>
        </w:rPr>
        <w:t xml:space="preserve"> conçue et appliquée en vue </w:t>
      </w:r>
      <w:r w:rsidR="00E06AF2" w:rsidRPr="006E7F58">
        <w:rPr>
          <w:rFonts w:ascii="Arial" w:hAnsi="Arial" w:cs="Arial"/>
          <w:spacing w:val="0"/>
          <w:lang w:val="fr-FR"/>
        </w:rPr>
        <w:t xml:space="preserve">de protéger ou </w:t>
      </w:r>
      <w:r w:rsidRPr="006E7F58">
        <w:rPr>
          <w:rFonts w:ascii="Arial" w:hAnsi="Arial" w:cs="Arial"/>
          <w:spacing w:val="0"/>
          <w:lang w:val="fr-FR"/>
        </w:rPr>
        <w:t>d’atteindre des objectifs légitimes de bien</w:t>
      </w:r>
      <w:r w:rsidR="009F6C02">
        <w:rPr>
          <w:rFonts w:ascii="Arial" w:hAnsi="Arial" w:cs="Arial"/>
          <w:spacing w:val="0"/>
          <w:lang w:val="fr-FR"/>
        </w:rPr>
        <w:t>-</w:t>
      </w:r>
      <w:r w:rsidRPr="006E7F58">
        <w:rPr>
          <w:rFonts w:ascii="Arial" w:hAnsi="Arial" w:cs="Arial"/>
          <w:spacing w:val="0"/>
          <w:lang w:val="fr-FR"/>
        </w:rPr>
        <w:t>être public comme la santé publique, la sécurité et l’environnement, ne constitue pas une</w:t>
      </w:r>
      <w:r w:rsidR="00ED6BF7" w:rsidRPr="006E7F58">
        <w:rPr>
          <w:rFonts w:ascii="Arial" w:hAnsi="Arial" w:cs="Arial"/>
          <w:spacing w:val="0"/>
          <w:lang w:val="fr-FR"/>
        </w:rPr>
        <w:t xml:space="preserve"> </w:t>
      </w:r>
      <w:r w:rsidRPr="006E7F58">
        <w:rPr>
          <w:rFonts w:ascii="Arial" w:hAnsi="Arial" w:cs="Arial"/>
          <w:spacing w:val="0"/>
          <w:lang w:val="fr-FR"/>
        </w:rPr>
        <w:t xml:space="preserve">expropriation indirecte au titre du présent Code. </w:t>
      </w:r>
    </w:p>
    <w:p w14:paraId="57104BB9" w14:textId="77777777" w:rsidR="00104F36" w:rsidRDefault="00104F36" w:rsidP="00D70EAB">
      <w:pPr>
        <w:pStyle w:val="ListParagraph"/>
        <w:numPr>
          <w:ilvl w:val="0"/>
          <w:numId w:val="0"/>
        </w:numPr>
        <w:spacing w:before="0" w:after="0" w:line="240" w:lineRule="auto"/>
        <w:ind w:left="709"/>
        <w:rPr>
          <w:rFonts w:ascii="Arial" w:hAnsi="Arial" w:cs="Arial"/>
          <w:spacing w:val="0"/>
          <w:lang w:val="fr-FR"/>
        </w:rPr>
      </w:pPr>
    </w:p>
    <w:p w14:paraId="30E83399" w14:textId="08A065D5" w:rsidR="00104F36" w:rsidRPr="009B0BF0" w:rsidRDefault="00104F36" w:rsidP="00557748">
      <w:pPr>
        <w:pStyle w:val="ListParagraph"/>
        <w:numPr>
          <w:ilvl w:val="0"/>
          <w:numId w:val="19"/>
        </w:numPr>
        <w:spacing w:before="0" w:after="0" w:line="240" w:lineRule="auto"/>
        <w:rPr>
          <w:rFonts w:ascii="Arial" w:hAnsi="Arial" w:cs="Arial"/>
          <w:spacing w:val="0"/>
          <w:lang w:val="fr-FR"/>
        </w:rPr>
      </w:pPr>
      <w:r w:rsidRPr="009B0BF0">
        <w:rPr>
          <w:rFonts w:ascii="Arial" w:hAnsi="Arial" w:cs="Arial"/>
          <w:spacing w:val="0"/>
          <w:lang w:val="fr-FR"/>
        </w:rPr>
        <w:t xml:space="preserve">Le présent article </w:t>
      </w:r>
      <w:r w:rsidR="009B0BF0" w:rsidRPr="009B0BF0">
        <w:rPr>
          <w:rFonts w:ascii="Arial" w:hAnsi="Arial" w:cs="Arial"/>
          <w:spacing w:val="0"/>
          <w:lang w:val="fr-FR"/>
        </w:rPr>
        <w:t xml:space="preserve">ne s’applique pas à la délivrance de licences obligatoires accordées relativement aux droits de </w:t>
      </w:r>
      <w:r w:rsidR="009B0BF0" w:rsidRPr="009B0BF0">
        <w:rPr>
          <w:rFonts w:ascii="Arial" w:eastAsia="Times New Roman" w:hAnsi="Arial" w:cs="Arial"/>
          <w:lang w:val="fr-FR"/>
        </w:rPr>
        <w:t xml:space="preserve">propriété intellectuelle, ni </w:t>
      </w:r>
      <w:r w:rsidR="007B56EA">
        <w:rPr>
          <w:rFonts w:ascii="Arial" w:eastAsia="Times New Roman" w:hAnsi="Arial" w:cs="Arial"/>
          <w:lang w:val="fr-FR"/>
        </w:rPr>
        <w:t xml:space="preserve">à </w:t>
      </w:r>
      <w:r w:rsidR="00557748" w:rsidRPr="009B0BF0">
        <w:rPr>
          <w:rFonts w:ascii="Arial" w:eastAsia="Times New Roman" w:hAnsi="Arial" w:cs="Arial"/>
          <w:lang w:val="fr-FR"/>
        </w:rPr>
        <w:t>la création</w:t>
      </w:r>
      <w:r w:rsidR="00557748">
        <w:rPr>
          <w:rFonts w:ascii="Arial" w:eastAsia="Times New Roman" w:hAnsi="Arial" w:cs="Arial"/>
          <w:lang w:val="fr-FR"/>
        </w:rPr>
        <w:t>,</w:t>
      </w:r>
      <w:r w:rsidR="00557748" w:rsidRPr="009B0BF0">
        <w:rPr>
          <w:rFonts w:ascii="Arial" w:eastAsia="Times New Roman" w:hAnsi="Arial" w:cs="Arial"/>
          <w:lang w:val="fr-FR"/>
        </w:rPr>
        <w:t xml:space="preserve"> </w:t>
      </w:r>
      <w:r w:rsidR="009B0BF0" w:rsidRPr="009B0BF0">
        <w:rPr>
          <w:rFonts w:ascii="Arial" w:eastAsia="Times New Roman" w:hAnsi="Arial" w:cs="Arial"/>
          <w:lang w:val="fr-FR"/>
        </w:rPr>
        <w:t xml:space="preserve">à </w:t>
      </w:r>
      <w:r w:rsidR="00557748" w:rsidRPr="009B0BF0">
        <w:rPr>
          <w:rFonts w:ascii="Arial" w:eastAsia="Times New Roman" w:hAnsi="Arial" w:cs="Arial"/>
          <w:lang w:val="fr-FR"/>
        </w:rPr>
        <w:t xml:space="preserve">la limitation </w:t>
      </w:r>
      <w:r w:rsidR="00557748">
        <w:rPr>
          <w:rFonts w:ascii="Arial" w:eastAsia="Times New Roman" w:hAnsi="Arial" w:cs="Arial"/>
          <w:lang w:val="fr-FR"/>
        </w:rPr>
        <w:t xml:space="preserve">et à la révocation </w:t>
      </w:r>
      <w:r w:rsidR="009B0BF0" w:rsidRPr="009B0BF0">
        <w:rPr>
          <w:rFonts w:ascii="Arial" w:eastAsia="Times New Roman" w:hAnsi="Arial" w:cs="Arial"/>
          <w:lang w:val="fr-FR"/>
        </w:rPr>
        <w:t xml:space="preserve">de droits de propriété intellectuelle, pour autant que soient respectées les accords internationaux </w:t>
      </w:r>
      <w:r w:rsidR="009B0BF0">
        <w:rPr>
          <w:rFonts w:ascii="Arial" w:eastAsia="Times New Roman" w:hAnsi="Arial" w:cs="Arial"/>
          <w:lang w:val="fr-FR"/>
        </w:rPr>
        <w:t xml:space="preserve">applicables </w:t>
      </w:r>
      <w:r w:rsidR="009B0BF0" w:rsidRPr="009B0BF0">
        <w:rPr>
          <w:rFonts w:ascii="Arial" w:eastAsia="Times New Roman" w:hAnsi="Arial" w:cs="Arial"/>
          <w:lang w:val="fr-FR"/>
        </w:rPr>
        <w:t>en matière de propriété intellectuelle</w:t>
      </w:r>
      <w:r w:rsidR="009B0BF0">
        <w:rPr>
          <w:rFonts w:ascii="Arial" w:eastAsia="Times New Roman" w:hAnsi="Arial" w:cs="Arial"/>
          <w:lang w:val="fr-FR"/>
        </w:rPr>
        <w:t>.</w:t>
      </w:r>
    </w:p>
    <w:p w14:paraId="4F4AE4AC" w14:textId="77777777" w:rsidR="00564947" w:rsidRPr="006E7F58" w:rsidRDefault="00564947" w:rsidP="00D70EAB">
      <w:pPr>
        <w:widowControl w:val="0"/>
        <w:shd w:val="clear" w:color="auto" w:fill="FFFFFF"/>
        <w:tabs>
          <w:tab w:val="left" w:pos="730"/>
        </w:tabs>
        <w:autoSpaceDE w:val="0"/>
        <w:autoSpaceDN w:val="0"/>
        <w:adjustRightInd w:val="0"/>
        <w:jc w:val="center"/>
        <w:rPr>
          <w:rStyle w:val="IntenseEmphasis"/>
          <w:rFonts w:ascii="Arial" w:hAnsi="Arial" w:cs="Arial"/>
          <w:color w:val="auto"/>
        </w:rPr>
      </w:pPr>
      <w:bookmarkStart w:id="23" w:name="_Toc278464343"/>
    </w:p>
    <w:p w14:paraId="74154BF3" w14:textId="375B3A7C" w:rsidR="00FD386B" w:rsidRDefault="004F5F11" w:rsidP="00ED2C1E">
      <w:pPr>
        <w:pStyle w:val="ListParagraph"/>
        <w:keepNext/>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24" w:name="_Toc278464344"/>
      <w:bookmarkEnd w:id="23"/>
      <w:r>
        <w:rPr>
          <w:rStyle w:val="IntenseEmphasis"/>
          <w:rFonts w:ascii="Arial" w:hAnsi="Arial" w:cs="Arial"/>
          <w:color w:val="auto"/>
          <w:lang w:val="fr-FR"/>
        </w:rPr>
        <w:br/>
      </w:r>
      <w:r w:rsidR="00023A06" w:rsidRPr="004F5F11">
        <w:rPr>
          <w:rStyle w:val="IntenseEmphasis"/>
          <w:rFonts w:ascii="Arial" w:hAnsi="Arial" w:cs="Arial"/>
          <w:color w:val="auto"/>
          <w:lang w:val="fr-FR"/>
        </w:rPr>
        <w:t>Détermination</w:t>
      </w:r>
      <w:r w:rsidR="00364779" w:rsidRPr="004F5F11">
        <w:rPr>
          <w:rStyle w:val="IntenseEmphasis"/>
          <w:rFonts w:ascii="Arial" w:hAnsi="Arial" w:cs="Arial"/>
          <w:color w:val="auto"/>
          <w:lang w:val="fr-FR"/>
        </w:rPr>
        <w:t xml:space="preserve"> </w:t>
      </w:r>
      <w:r w:rsidR="00023A06" w:rsidRPr="004F5F11">
        <w:rPr>
          <w:rStyle w:val="IntenseEmphasis"/>
          <w:rFonts w:ascii="Arial" w:hAnsi="Arial" w:cs="Arial"/>
          <w:color w:val="auto"/>
          <w:lang w:val="fr-FR"/>
        </w:rPr>
        <w:t xml:space="preserve">de la valeur de </w:t>
      </w:r>
      <w:bookmarkEnd w:id="24"/>
      <w:r w:rsidR="00616F01" w:rsidRPr="004F5F11">
        <w:rPr>
          <w:rStyle w:val="IntenseEmphasis"/>
          <w:rFonts w:ascii="Arial" w:hAnsi="Arial" w:cs="Arial"/>
          <w:color w:val="auto"/>
          <w:lang w:val="fr-FR"/>
        </w:rPr>
        <w:t>l’indemnité</w:t>
      </w:r>
    </w:p>
    <w:p w14:paraId="7C94EAE4" w14:textId="77777777" w:rsidR="00D70EAB" w:rsidRPr="004F5F11" w:rsidRDefault="00D70EAB" w:rsidP="00D70EAB">
      <w:pPr>
        <w:pStyle w:val="ListParagraph"/>
        <w:keepNext/>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5F6A461D" w14:textId="67BF403B" w:rsidR="008E59CA" w:rsidRDefault="009B0BF0" w:rsidP="00557748">
      <w:pPr>
        <w:pStyle w:val="ListParagraph"/>
        <w:keepNext/>
        <w:numPr>
          <w:ilvl w:val="0"/>
          <w:numId w:val="21"/>
        </w:numPr>
        <w:spacing w:before="0" w:after="0" w:line="240" w:lineRule="auto"/>
        <w:rPr>
          <w:rFonts w:ascii="Arial" w:hAnsi="Arial" w:cs="Arial"/>
          <w:spacing w:val="0"/>
          <w:lang w:val="fr-FR"/>
        </w:rPr>
      </w:pPr>
      <w:r w:rsidRPr="008B49AD">
        <w:rPr>
          <w:rFonts w:ascii="Arial" w:hAnsi="Arial" w:cs="Arial"/>
          <w:spacing w:val="0"/>
          <w:lang w:val="fr-FR"/>
        </w:rPr>
        <w:t>L’</w:t>
      </w:r>
      <w:r w:rsidR="00616F01" w:rsidRPr="008B49AD">
        <w:rPr>
          <w:rFonts w:ascii="Arial" w:hAnsi="Arial" w:cs="Arial"/>
          <w:spacing w:val="0"/>
          <w:lang w:val="fr-FR"/>
        </w:rPr>
        <w:t xml:space="preserve">indemnité </w:t>
      </w:r>
      <w:r w:rsidR="008B49AD">
        <w:rPr>
          <w:rFonts w:ascii="Arial" w:hAnsi="Arial" w:cs="Arial"/>
          <w:spacing w:val="0"/>
          <w:lang w:val="fr-FR"/>
        </w:rPr>
        <w:t xml:space="preserve">appropriée </w:t>
      </w:r>
      <w:r w:rsidR="00557748">
        <w:rPr>
          <w:rFonts w:ascii="Arial" w:hAnsi="Arial" w:cs="Arial"/>
          <w:spacing w:val="0"/>
          <w:lang w:val="fr-FR"/>
        </w:rPr>
        <w:t>est</w:t>
      </w:r>
      <w:r w:rsidR="00557748" w:rsidRPr="008B49AD">
        <w:rPr>
          <w:rFonts w:ascii="Arial" w:hAnsi="Arial" w:cs="Arial"/>
          <w:spacing w:val="0"/>
          <w:lang w:val="fr-FR"/>
        </w:rPr>
        <w:t xml:space="preserve"> </w:t>
      </w:r>
      <w:r w:rsidR="008B49AD" w:rsidRPr="008B49AD">
        <w:rPr>
          <w:rFonts w:ascii="Arial" w:hAnsi="Arial" w:cs="Arial"/>
          <w:spacing w:val="0"/>
          <w:lang w:val="fr-FR"/>
        </w:rPr>
        <w:t xml:space="preserve">normalement évaluée par rapport </w:t>
      </w:r>
      <w:r w:rsidR="006232A7" w:rsidRPr="008B49AD">
        <w:rPr>
          <w:rFonts w:ascii="Arial" w:hAnsi="Arial" w:cs="Arial"/>
          <w:spacing w:val="0"/>
          <w:lang w:val="fr-FR"/>
        </w:rPr>
        <w:t>à</w:t>
      </w:r>
      <w:r w:rsidR="008E59CA" w:rsidRPr="008B49AD">
        <w:rPr>
          <w:rFonts w:ascii="Arial" w:hAnsi="Arial" w:cs="Arial"/>
          <w:spacing w:val="0"/>
          <w:lang w:val="fr-FR"/>
        </w:rPr>
        <w:t xml:space="preserve"> la juste valeur marchande de l’investissement expropri</w:t>
      </w:r>
      <w:r w:rsidR="00DE0C1B" w:rsidRPr="008B49AD">
        <w:rPr>
          <w:rFonts w:ascii="Arial" w:hAnsi="Arial" w:cs="Arial"/>
          <w:spacing w:val="0"/>
          <w:lang w:val="fr-FR"/>
        </w:rPr>
        <w:t>é</w:t>
      </w:r>
      <w:r w:rsidR="008E59CA" w:rsidRPr="008B49AD">
        <w:rPr>
          <w:rFonts w:ascii="Arial" w:hAnsi="Arial" w:cs="Arial"/>
          <w:spacing w:val="0"/>
          <w:lang w:val="fr-FR"/>
        </w:rPr>
        <w:t xml:space="preserve"> </w:t>
      </w:r>
      <w:r w:rsidR="008B49AD" w:rsidRPr="008B49AD">
        <w:rPr>
          <w:rFonts w:ascii="Arial" w:hAnsi="Arial" w:cs="Arial"/>
          <w:spacing w:val="0"/>
          <w:lang w:val="fr-FR"/>
        </w:rPr>
        <w:t xml:space="preserve">immédiatement avant </w:t>
      </w:r>
      <w:r w:rsidR="00557748">
        <w:rPr>
          <w:rFonts w:ascii="Arial" w:hAnsi="Arial" w:cs="Arial"/>
          <w:spacing w:val="0"/>
          <w:lang w:val="fr-FR"/>
        </w:rPr>
        <w:t xml:space="preserve">la </w:t>
      </w:r>
      <w:r w:rsidR="00557748" w:rsidRPr="008B49AD">
        <w:rPr>
          <w:rFonts w:ascii="Arial" w:hAnsi="Arial" w:cs="Arial"/>
          <w:spacing w:val="0"/>
          <w:lang w:val="fr-FR"/>
        </w:rPr>
        <w:t xml:space="preserve">date d’expropriation  </w:t>
      </w:r>
      <w:r w:rsidR="008E59CA" w:rsidRPr="008B49AD">
        <w:rPr>
          <w:rFonts w:ascii="Arial" w:hAnsi="Arial" w:cs="Arial"/>
          <w:spacing w:val="0"/>
          <w:lang w:val="fr-FR"/>
        </w:rPr>
        <w:t>et</w:t>
      </w:r>
      <w:r w:rsidR="008B49AD" w:rsidRPr="008B49AD">
        <w:rPr>
          <w:rFonts w:ascii="Arial" w:hAnsi="Arial" w:cs="Arial"/>
          <w:spacing w:val="0"/>
          <w:lang w:val="fr-FR"/>
        </w:rPr>
        <w:t xml:space="preserve"> elle ne tiendra compte d</w:t>
      </w:r>
      <w:r w:rsidR="003F29FE">
        <w:rPr>
          <w:rFonts w:ascii="Arial" w:hAnsi="Arial" w:cs="Arial"/>
          <w:spacing w:val="0"/>
          <w:lang w:val="fr-FR"/>
        </w:rPr>
        <w:t>’</w:t>
      </w:r>
      <w:r w:rsidR="008B49AD" w:rsidRPr="008B49AD">
        <w:rPr>
          <w:rFonts w:ascii="Arial" w:hAnsi="Arial" w:cs="Arial"/>
          <w:spacing w:val="0"/>
          <w:lang w:val="fr-FR"/>
        </w:rPr>
        <w:t>aucun changement de</w:t>
      </w:r>
      <w:r w:rsidR="003F29FE">
        <w:rPr>
          <w:rFonts w:ascii="Arial" w:hAnsi="Arial" w:cs="Arial"/>
          <w:spacing w:val="0"/>
          <w:lang w:val="fr-FR"/>
        </w:rPr>
        <w:t xml:space="preserve"> valeur résultant du fait que l’</w:t>
      </w:r>
      <w:r w:rsidR="008B49AD" w:rsidRPr="008B49AD">
        <w:rPr>
          <w:rFonts w:ascii="Arial" w:hAnsi="Arial" w:cs="Arial"/>
          <w:spacing w:val="0"/>
          <w:lang w:val="fr-FR"/>
        </w:rPr>
        <w:t xml:space="preserve">expropriation envisagée était déjà connue. </w:t>
      </w:r>
      <w:r w:rsidR="007D32C2">
        <w:rPr>
          <w:rFonts w:ascii="Arial" w:hAnsi="Arial" w:cs="Arial"/>
          <w:spacing w:val="0"/>
          <w:lang w:val="fr-FR"/>
        </w:rPr>
        <w:t xml:space="preserve">En aucun cas la date d’évaluation ne pourra être reportée à une date ultérieure. Le calcul de </w:t>
      </w:r>
      <w:r w:rsidR="007D32C2">
        <w:rPr>
          <w:rFonts w:ascii="Arial" w:hAnsi="Arial" w:cs="Arial"/>
          <w:spacing w:val="0"/>
          <w:lang w:val="fr-FR"/>
        </w:rPr>
        <w:lastRenderedPageBreak/>
        <w:t xml:space="preserve">la juste valeur marchande </w:t>
      </w:r>
      <w:r w:rsidR="0043754E">
        <w:rPr>
          <w:rFonts w:ascii="Arial" w:hAnsi="Arial" w:cs="Arial"/>
          <w:spacing w:val="0"/>
          <w:lang w:val="fr-FR"/>
        </w:rPr>
        <w:t xml:space="preserve">exclura tout </w:t>
      </w:r>
      <w:r w:rsidR="00A6183B">
        <w:rPr>
          <w:rFonts w:ascii="Arial" w:hAnsi="Arial" w:cs="Arial"/>
          <w:spacing w:val="0"/>
          <w:lang w:val="fr-FR"/>
        </w:rPr>
        <w:t>préjudice</w:t>
      </w:r>
      <w:r w:rsidR="0043754E">
        <w:rPr>
          <w:rFonts w:ascii="Arial" w:hAnsi="Arial" w:cs="Arial"/>
          <w:spacing w:val="0"/>
          <w:lang w:val="fr-FR"/>
        </w:rPr>
        <w:t xml:space="preserve"> indirect</w:t>
      </w:r>
      <w:r w:rsidR="00A6183B">
        <w:rPr>
          <w:rFonts w:ascii="Arial" w:hAnsi="Arial" w:cs="Arial"/>
          <w:spacing w:val="0"/>
          <w:lang w:val="fr-FR"/>
        </w:rPr>
        <w:t xml:space="preserve"> ou </w:t>
      </w:r>
      <w:r w:rsidR="008E24A1">
        <w:rPr>
          <w:rFonts w:ascii="Arial" w:hAnsi="Arial" w:cs="Arial"/>
          <w:spacing w:val="0"/>
          <w:lang w:val="fr-FR"/>
        </w:rPr>
        <w:t>immatériel</w:t>
      </w:r>
      <w:r w:rsidR="003F29FE">
        <w:rPr>
          <w:rFonts w:ascii="Arial" w:hAnsi="Arial" w:cs="Arial"/>
          <w:spacing w:val="0"/>
          <w:lang w:val="fr-FR"/>
        </w:rPr>
        <w:t xml:space="preserve"> </w:t>
      </w:r>
      <w:r w:rsidR="008E24A1">
        <w:rPr>
          <w:rFonts w:ascii="Arial" w:hAnsi="Arial" w:cs="Arial"/>
          <w:spacing w:val="0"/>
          <w:lang w:val="fr-FR"/>
        </w:rPr>
        <w:t xml:space="preserve">ou les </w:t>
      </w:r>
      <w:r w:rsidR="00A6183B">
        <w:rPr>
          <w:rFonts w:ascii="Arial" w:hAnsi="Arial" w:cs="Arial"/>
          <w:spacing w:val="0"/>
          <w:lang w:val="fr-FR"/>
        </w:rPr>
        <w:t>profit</w:t>
      </w:r>
      <w:r w:rsidR="008E24A1">
        <w:rPr>
          <w:rFonts w:ascii="Arial" w:hAnsi="Arial" w:cs="Arial"/>
          <w:spacing w:val="0"/>
          <w:lang w:val="fr-FR"/>
        </w:rPr>
        <w:t>s</w:t>
      </w:r>
      <w:r w:rsidR="00A6183B">
        <w:rPr>
          <w:rFonts w:ascii="Arial" w:hAnsi="Arial" w:cs="Arial"/>
          <w:spacing w:val="0"/>
          <w:lang w:val="fr-FR"/>
        </w:rPr>
        <w:t xml:space="preserve"> spéculatif</w:t>
      </w:r>
      <w:r w:rsidR="008E24A1">
        <w:rPr>
          <w:rFonts w:ascii="Arial" w:hAnsi="Arial" w:cs="Arial"/>
          <w:spacing w:val="0"/>
          <w:lang w:val="fr-FR"/>
        </w:rPr>
        <w:t>s</w:t>
      </w:r>
      <w:r w:rsidR="00A6183B">
        <w:rPr>
          <w:rFonts w:ascii="Arial" w:hAnsi="Arial" w:cs="Arial"/>
          <w:spacing w:val="0"/>
          <w:lang w:val="fr-FR"/>
        </w:rPr>
        <w:t xml:space="preserve"> ou exceptionnel</w:t>
      </w:r>
      <w:r w:rsidR="008E24A1">
        <w:rPr>
          <w:rFonts w:ascii="Arial" w:hAnsi="Arial" w:cs="Arial"/>
          <w:spacing w:val="0"/>
          <w:lang w:val="fr-FR"/>
        </w:rPr>
        <w:t>s</w:t>
      </w:r>
      <w:r w:rsidR="00A6183B">
        <w:rPr>
          <w:rFonts w:ascii="Arial" w:hAnsi="Arial" w:cs="Arial"/>
          <w:spacing w:val="0"/>
          <w:lang w:val="fr-FR"/>
        </w:rPr>
        <w:t xml:space="preserve"> allégué</w:t>
      </w:r>
      <w:r w:rsidR="008E24A1">
        <w:rPr>
          <w:rFonts w:ascii="Arial" w:hAnsi="Arial" w:cs="Arial"/>
          <w:spacing w:val="0"/>
          <w:lang w:val="fr-FR"/>
        </w:rPr>
        <w:t>s</w:t>
      </w:r>
      <w:r w:rsidR="00A6183B">
        <w:rPr>
          <w:rFonts w:ascii="Arial" w:hAnsi="Arial" w:cs="Arial"/>
          <w:spacing w:val="0"/>
          <w:lang w:val="fr-FR"/>
        </w:rPr>
        <w:t xml:space="preserve"> par l’investisseur, y compris</w:t>
      </w:r>
      <w:r w:rsidR="003F29FE">
        <w:rPr>
          <w:rFonts w:ascii="Arial" w:hAnsi="Arial" w:cs="Arial"/>
          <w:spacing w:val="0"/>
          <w:lang w:val="fr-FR"/>
        </w:rPr>
        <w:t xml:space="preserve"> les dommages moraux et la perte de clientèle</w:t>
      </w:r>
      <w:r w:rsidR="00A6183B">
        <w:rPr>
          <w:rFonts w:ascii="Arial" w:hAnsi="Arial" w:cs="Arial"/>
          <w:spacing w:val="0"/>
          <w:lang w:val="fr-FR"/>
        </w:rPr>
        <w:t>.</w:t>
      </w:r>
    </w:p>
    <w:p w14:paraId="0FFC79D8" w14:textId="77777777" w:rsidR="0043754E" w:rsidRPr="008B49AD" w:rsidRDefault="0043754E" w:rsidP="0043754E">
      <w:pPr>
        <w:pStyle w:val="ListParagraph"/>
        <w:keepNext/>
        <w:numPr>
          <w:ilvl w:val="0"/>
          <w:numId w:val="0"/>
        </w:numPr>
        <w:spacing w:before="0" w:after="0" w:line="240" w:lineRule="auto"/>
        <w:ind w:left="709"/>
        <w:rPr>
          <w:rFonts w:ascii="Arial" w:hAnsi="Arial" w:cs="Arial"/>
          <w:spacing w:val="0"/>
          <w:lang w:val="fr-FR"/>
        </w:rPr>
      </w:pPr>
    </w:p>
    <w:p w14:paraId="2D9CDD88" w14:textId="169747DD" w:rsidR="0029184A" w:rsidRDefault="00DE0C1B" w:rsidP="00557748">
      <w:pPr>
        <w:pStyle w:val="ListParagraph"/>
        <w:numPr>
          <w:ilvl w:val="0"/>
          <w:numId w:val="21"/>
        </w:numPr>
        <w:spacing w:before="0" w:after="0" w:line="240" w:lineRule="auto"/>
        <w:ind w:hanging="709"/>
        <w:rPr>
          <w:rFonts w:ascii="Arial" w:hAnsi="Arial" w:cs="Arial"/>
          <w:spacing w:val="0"/>
          <w:lang w:val="fr-FR"/>
        </w:rPr>
      </w:pPr>
      <w:r w:rsidRPr="006E7F58">
        <w:rPr>
          <w:rFonts w:ascii="Arial" w:hAnsi="Arial" w:cs="Arial"/>
          <w:spacing w:val="0"/>
          <w:lang w:val="fr-FR"/>
        </w:rPr>
        <w:t>L</w:t>
      </w:r>
      <w:r w:rsidR="00826793" w:rsidRPr="006E7F58">
        <w:rPr>
          <w:rFonts w:ascii="Arial" w:hAnsi="Arial" w:cs="Arial"/>
          <w:spacing w:val="0"/>
          <w:lang w:val="fr-FR"/>
        </w:rPr>
        <w:t>e cas échéant</w:t>
      </w:r>
      <w:r w:rsidRPr="006E7F58">
        <w:rPr>
          <w:rFonts w:ascii="Arial" w:hAnsi="Arial" w:cs="Arial"/>
          <w:spacing w:val="0"/>
          <w:lang w:val="fr-FR"/>
        </w:rPr>
        <w:t>, l’</w:t>
      </w:r>
      <w:r w:rsidR="006E46E2" w:rsidRPr="006E7F58">
        <w:rPr>
          <w:rFonts w:ascii="Arial" w:hAnsi="Arial" w:cs="Arial"/>
          <w:spacing w:val="0"/>
          <w:lang w:val="fr-FR"/>
        </w:rPr>
        <w:t>évaluation</w:t>
      </w:r>
      <w:r w:rsidRPr="006E7F58">
        <w:rPr>
          <w:rFonts w:ascii="Arial" w:hAnsi="Arial" w:cs="Arial"/>
          <w:spacing w:val="0"/>
          <w:lang w:val="fr-FR"/>
        </w:rPr>
        <w:t xml:space="preserve"> </w:t>
      </w:r>
      <w:r w:rsidR="00457243">
        <w:rPr>
          <w:rFonts w:ascii="Arial" w:hAnsi="Arial" w:cs="Arial"/>
          <w:spacing w:val="0"/>
          <w:lang w:val="fr-FR"/>
        </w:rPr>
        <w:t>de l’</w:t>
      </w:r>
      <w:r w:rsidR="00616F01" w:rsidRPr="00830AF8">
        <w:rPr>
          <w:rFonts w:ascii="Arial" w:hAnsi="Arial" w:cs="Arial"/>
          <w:spacing w:val="0"/>
          <w:lang w:val="fr-FR"/>
        </w:rPr>
        <w:t xml:space="preserve">indemnité </w:t>
      </w:r>
      <w:r w:rsidRPr="00830AF8">
        <w:rPr>
          <w:rFonts w:ascii="Arial" w:hAnsi="Arial" w:cs="Arial"/>
          <w:spacing w:val="0"/>
          <w:lang w:val="fr-FR"/>
        </w:rPr>
        <w:t xml:space="preserve">juste et </w:t>
      </w:r>
      <w:r w:rsidR="00457243">
        <w:rPr>
          <w:rFonts w:ascii="Arial" w:hAnsi="Arial" w:cs="Arial"/>
          <w:spacing w:val="0"/>
          <w:lang w:val="fr-FR"/>
        </w:rPr>
        <w:t>appropriée</w:t>
      </w:r>
      <w:r w:rsidR="00457243" w:rsidRPr="00457243">
        <w:rPr>
          <w:rFonts w:ascii="Arial" w:hAnsi="Arial" w:cs="Arial"/>
          <w:spacing w:val="0"/>
          <w:lang w:val="fr-FR"/>
        </w:rPr>
        <w:t xml:space="preserve"> </w:t>
      </w:r>
      <w:r w:rsidR="00457243">
        <w:rPr>
          <w:rFonts w:ascii="Arial" w:hAnsi="Arial" w:cs="Arial"/>
          <w:spacing w:val="0"/>
          <w:lang w:val="fr-FR"/>
        </w:rPr>
        <w:t>re</w:t>
      </w:r>
      <w:r w:rsidR="00457243" w:rsidRPr="00830AF8">
        <w:rPr>
          <w:rFonts w:ascii="Arial" w:hAnsi="Arial" w:cs="Arial"/>
          <w:spacing w:val="0"/>
          <w:lang w:val="fr-FR"/>
        </w:rPr>
        <w:t>cherchera</w:t>
      </w:r>
      <w:r w:rsidRPr="00830AF8">
        <w:rPr>
          <w:rFonts w:ascii="Arial" w:hAnsi="Arial" w:cs="Arial"/>
          <w:spacing w:val="0"/>
          <w:lang w:val="fr-FR"/>
        </w:rPr>
        <w:t xml:space="preserve"> un </w:t>
      </w:r>
      <w:r w:rsidR="006E46E2" w:rsidRPr="00830AF8">
        <w:rPr>
          <w:rFonts w:ascii="Arial" w:hAnsi="Arial" w:cs="Arial"/>
          <w:spacing w:val="0"/>
          <w:lang w:val="fr-FR"/>
        </w:rPr>
        <w:t>équilibre</w:t>
      </w:r>
      <w:r w:rsidR="00335121" w:rsidRPr="00830AF8">
        <w:rPr>
          <w:rFonts w:ascii="Arial" w:hAnsi="Arial" w:cs="Arial"/>
          <w:spacing w:val="0"/>
          <w:lang w:val="fr-FR"/>
        </w:rPr>
        <w:t xml:space="preserve"> équitable</w:t>
      </w:r>
      <w:r w:rsidRPr="00830AF8">
        <w:rPr>
          <w:rFonts w:ascii="Arial" w:hAnsi="Arial" w:cs="Arial"/>
          <w:spacing w:val="0"/>
          <w:lang w:val="fr-FR"/>
        </w:rPr>
        <w:t xml:space="preserve"> entre</w:t>
      </w:r>
      <w:r w:rsidRPr="006E7F58">
        <w:rPr>
          <w:rFonts w:ascii="Arial" w:hAnsi="Arial" w:cs="Arial"/>
          <w:spacing w:val="0"/>
          <w:lang w:val="fr-FR"/>
        </w:rPr>
        <w:t xml:space="preserve"> l’</w:t>
      </w:r>
      <w:r w:rsidR="006E46E2" w:rsidRPr="006E7F58">
        <w:rPr>
          <w:rFonts w:ascii="Arial" w:hAnsi="Arial" w:cs="Arial"/>
          <w:spacing w:val="0"/>
          <w:lang w:val="fr-FR"/>
        </w:rPr>
        <w:t>intérêt</w:t>
      </w:r>
      <w:r w:rsidRPr="006E7F58">
        <w:rPr>
          <w:rFonts w:ascii="Arial" w:hAnsi="Arial" w:cs="Arial"/>
          <w:spacing w:val="0"/>
          <w:lang w:val="fr-FR"/>
        </w:rPr>
        <w:t xml:space="preserve"> public et l’</w:t>
      </w:r>
      <w:r w:rsidR="006E46E2" w:rsidRPr="006E7F58">
        <w:rPr>
          <w:rFonts w:ascii="Arial" w:hAnsi="Arial" w:cs="Arial"/>
          <w:spacing w:val="0"/>
          <w:lang w:val="fr-FR"/>
        </w:rPr>
        <w:t>intérêt</w:t>
      </w:r>
      <w:r w:rsidRPr="006E7F58">
        <w:rPr>
          <w:rFonts w:ascii="Arial" w:hAnsi="Arial" w:cs="Arial"/>
          <w:spacing w:val="0"/>
          <w:lang w:val="fr-FR"/>
        </w:rPr>
        <w:t xml:space="preserve"> de l’investisseur concern</w:t>
      </w:r>
      <w:r w:rsidR="006E46E2" w:rsidRPr="006E7F58">
        <w:rPr>
          <w:rFonts w:ascii="Arial" w:hAnsi="Arial" w:cs="Arial"/>
          <w:spacing w:val="0"/>
          <w:lang w:val="fr-FR"/>
        </w:rPr>
        <w:t>é</w:t>
      </w:r>
      <w:r w:rsidRPr="006E7F58">
        <w:rPr>
          <w:rFonts w:ascii="Arial" w:hAnsi="Arial" w:cs="Arial"/>
          <w:spacing w:val="0"/>
          <w:lang w:val="fr-FR"/>
        </w:rPr>
        <w:t xml:space="preserve">, en prenant en compte toutes les </w:t>
      </w:r>
      <w:r w:rsidR="006E46E2" w:rsidRPr="006E7F58">
        <w:rPr>
          <w:rFonts w:ascii="Arial" w:hAnsi="Arial" w:cs="Arial"/>
          <w:spacing w:val="0"/>
          <w:lang w:val="fr-FR"/>
        </w:rPr>
        <w:t>circonstances</w:t>
      </w:r>
      <w:r w:rsidR="00914BE9" w:rsidRPr="006E7F58">
        <w:rPr>
          <w:rFonts w:ascii="Arial" w:hAnsi="Arial" w:cs="Arial"/>
          <w:spacing w:val="0"/>
          <w:lang w:val="fr-FR"/>
        </w:rPr>
        <w:t xml:space="preserve"> pertinentes</w:t>
      </w:r>
      <w:r w:rsidR="00557748">
        <w:rPr>
          <w:rFonts w:ascii="Arial" w:hAnsi="Arial" w:cs="Arial"/>
          <w:spacing w:val="0"/>
          <w:lang w:val="fr-FR"/>
        </w:rPr>
        <w:t xml:space="preserve">, </w:t>
      </w:r>
      <w:r w:rsidR="00914BE9" w:rsidRPr="006E7F58">
        <w:rPr>
          <w:rFonts w:ascii="Arial" w:hAnsi="Arial" w:cs="Arial"/>
          <w:spacing w:val="0"/>
          <w:lang w:val="fr-FR"/>
        </w:rPr>
        <w:t xml:space="preserve">l’usage actuel et </w:t>
      </w:r>
      <w:r w:rsidR="006E46E2" w:rsidRPr="006E7F58">
        <w:rPr>
          <w:rFonts w:ascii="Arial" w:hAnsi="Arial" w:cs="Arial"/>
          <w:spacing w:val="0"/>
          <w:lang w:val="fr-FR"/>
        </w:rPr>
        <w:t>passé</w:t>
      </w:r>
      <w:r w:rsidRPr="006E7F58">
        <w:rPr>
          <w:rFonts w:ascii="Arial" w:hAnsi="Arial" w:cs="Arial"/>
          <w:spacing w:val="0"/>
          <w:lang w:val="fr-FR"/>
        </w:rPr>
        <w:t xml:space="preserve"> </w:t>
      </w:r>
      <w:r w:rsidR="00914BE9" w:rsidRPr="006E7F58">
        <w:rPr>
          <w:rFonts w:ascii="Arial" w:hAnsi="Arial" w:cs="Arial"/>
          <w:spacing w:val="0"/>
          <w:lang w:val="fr-FR"/>
        </w:rPr>
        <w:t>du bien</w:t>
      </w:r>
      <w:r w:rsidRPr="006E7F58">
        <w:rPr>
          <w:rFonts w:ascii="Arial" w:hAnsi="Arial" w:cs="Arial"/>
          <w:spacing w:val="0"/>
          <w:lang w:val="fr-FR"/>
        </w:rPr>
        <w:t xml:space="preserve">, l’histoire de son acquisition, l’ampleur du profit réalisé par l’investisseur étranger </w:t>
      </w:r>
      <w:r w:rsidR="006E46E2" w:rsidRPr="006E7F58">
        <w:rPr>
          <w:rFonts w:ascii="Arial" w:hAnsi="Arial" w:cs="Arial"/>
          <w:spacing w:val="0"/>
          <w:lang w:val="fr-FR"/>
        </w:rPr>
        <w:t>à travers l’investissement, et la durée de l’investissement.</w:t>
      </w:r>
      <w:r w:rsidR="00ED6BF7" w:rsidRPr="006E7F58">
        <w:rPr>
          <w:rFonts w:ascii="Arial" w:hAnsi="Arial" w:cs="Arial"/>
          <w:spacing w:val="0"/>
          <w:lang w:val="fr-FR"/>
        </w:rPr>
        <w:t xml:space="preserve"> </w:t>
      </w:r>
    </w:p>
    <w:p w14:paraId="7C4B97E2" w14:textId="77777777" w:rsidR="008E24A1" w:rsidRDefault="008E24A1" w:rsidP="008E24A1">
      <w:pPr>
        <w:pStyle w:val="ListParagraph"/>
        <w:numPr>
          <w:ilvl w:val="0"/>
          <w:numId w:val="0"/>
        </w:numPr>
        <w:spacing w:before="0" w:after="0" w:line="240" w:lineRule="auto"/>
        <w:ind w:left="709"/>
        <w:rPr>
          <w:rFonts w:ascii="Arial" w:hAnsi="Arial" w:cs="Arial"/>
          <w:spacing w:val="0"/>
          <w:lang w:val="fr-FR"/>
        </w:rPr>
      </w:pPr>
    </w:p>
    <w:p w14:paraId="45E2FAC9" w14:textId="3D18A7A5" w:rsidR="008B49AD" w:rsidRDefault="00835376" w:rsidP="008E24A1">
      <w:pPr>
        <w:pStyle w:val="ListParagraph"/>
        <w:spacing w:before="0" w:after="0"/>
        <w:rPr>
          <w:rFonts w:ascii="Arial" w:hAnsi="Arial" w:cs="Arial"/>
          <w:spacing w:val="0"/>
          <w:lang w:val="fr-FR"/>
        </w:rPr>
      </w:pPr>
      <w:r>
        <w:rPr>
          <w:rFonts w:ascii="Arial" w:hAnsi="Arial" w:cs="Arial"/>
          <w:spacing w:val="0"/>
          <w:lang w:val="fr-FR"/>
        </w:rPr>
        <w:t xml:space="preserve">Si l’indemnité n’est pas versée dans les six (6) mois à compter de sa date d’évaluation, </w:t>
      </w:r>
      <w:r w:rsidR="001856A6">
        <w:rPr>
          <w:rFonts w:ascii="Arial" w:hAnsi="Arial" w:cs="Arial"/>
          <w:spacing w:val="0"/>
          <w:lang w:val="fr-FR"/>
        </w:rPr>
        <w:t xml:space="preserve">elle </w:t>
      </w:r>
      <w:r w:rsidR="00C11106">
        <w:rPr>
          <w:rFonts w:ascii="Arial" w:hAnsi="Arial" w:cs="Arial"/>
          <w:spacing w:val="0"/>
          <w:lang w:val="fr-FR"/>
        </w:rPr>
        <w:t>comprendra</w:t>
      </w:r>
      <w:r w:rsidR="008B49AD" w:rsidRPr="008B49AD">
        <w:rPr>
          <w:rFonts w:ascii="Arial" w:hAnsi="Arial" w:cs="Arial"/>
          <w:spacing w:val="0"/>
          <w:lang w:val="fr-FR"/>
        </w:rPr>
        <w:t xml:space="preserve"> </w:t>
      </w:r>
      <w:r w:rsidR="00072843">
        <w:rPr>
          <w:rFonts w:ascii="Arial" w:hAnsi="Arial" w:cs="Arial"/>
          <w:spacing w:val="0"/>
          <w:lang w:val="fr-FR"/>
        </w:rPr>
        <w:t>après cette date d</w:t>
      </w:r>
      <w:r w:rsidR="008B49AD" w:rsidRPr="008B49AD">
        <w:rPr>
          <w:rFonts w:ascii="Arial" w:hAnsi="Arial" w:cs="Arial"/>
          <w:spacing w:val="0"/>
          <w:lang w:val="fr-FR"/>
        </w:rPr>
        <w:t>es intérêts</w:t>
      </w:r>
      <w:r w:rsidR="00C11106">
        <w:rPr>
          <w:rFonts w:ascii="Arial" w:hAnsi="Arial" w:cs="Arial"/>
          <w:spacing w:val="0"/>
          <w:lang w:val="fr-FR"/>
        </w:rPr>
        <w:t xml:space="preserve"> simples</w:t>
      </w:r>
      <w:r w:rsidR="008B49AD" w:rsidRPr="008B49AD">
        <w:rPr>
          <w:rFonts w:ascii="Arial" w:hAnsi="Arial" w:cs="Arial"/>
          <w:spacing w:val="0"/>
          <w:lang w:val="fr-FR"/>
        </w:rPr>
        <w:t xml:space="preserve"> </w:t>
      </w:r>
      <w:r w:rsidR="00072843">
        <w:rPr>
          <w:rFonts w:ascii="Arial" w:hAnsi="Arial" w:cs="Arial"/>
          <w:spacing w:val="0"/>
          <w:lang w:val="fr-FR"/>
        </w:rPr>
        <w:t xml:space="preserve">calculés </w:t>
      </w:r>
      <w:r w:rsidR="008B49AD" w:rsidRPr="008B49AD">
        <w:rPr>
          <w:rFonts w:ascii="Arial" w:hAnsi="Arial" w:cs="Arial"/>
          <w:spacing w:val="0"/>
          <w:lang w:val="fr-FR"/>
        </w:rPr>
        <w:t xml:space="preserve">au taux commercial </w:t>
      </w:r>
      <w:r w:rsidR="00C11106">
        <w:rPr>
          <w:rFonts w:ascii="Arial" w:hAnsi="Arial" w:cs="Arial"/>
          <w:spacing w:val="0"/>
          <w:lang w:val="fr-FR"/>
        </w:rPr>
        <w:t xml:space="preserve">normal </w:t>
      </w:r>
      <w:r w:rsidR="00072843">
        <w:rPr>
          <w:rFonts w:ascii="Arial" w:hAnsi="Arial" w:cs="Arial"/>
          <w:spacing w:val="0"/>
          <w:lang w:val="fr-FR"/>
        </w:rPr>
        <w:t>tel que défini</w:t>
      </w:r>
      <w:r w:rsidR="00C11106">
        <w:rPr>
          <w:rFonts w:ascii="Arial" w:hAnsi="Arial" w:cs="Arial"/>
          <w:spacing w:val="0"/>
          <w:lang w:val="fr-FR"/>
        </w:rPr>
        <w:t xml:space="preserve"> </w:t>
      </w:r>
      <w:r w:rsidR="008B49AD" w:rsidRPr="008B49AD">
        <w:rPr>
          <w:rFonts w:ascii="Arial" w:hAnsi="Arial" w:cs="Arial"/>
          <w:spacing w:val="0"/>
          <w:lang w:val="fr-FR"/>
        </w:rPr>
        <w:t>le cas échéant</w:t>
      </w:r>
      <w:r w:rsidR="00072843">
        <w:rPr>
          <w:rFonts w:ascii="Arial" w:hAnsi="Arial" w:cs="Arial"/>
          <w:spacing w:val="0"/>
          <w:lang w:val="fr-FR"/>
        </w:rPr>
        <w:t xml:space="preserve"> au niveau national de</w:t>
      </w:r>
      <w:r w:rsidR="00C11106">
        <w:rPr>
          <w:rFonts w:ascii="Arial" w:hAnsi="Arial" w:cs="Arial"/>
          <w:spacing w:val="0"/>
          <w:lang w:val="fr-FR"/>
        </w:rPr>
        <w:t xml:space="preserve"> l’Etat d’accueil</w:t>
      </w:r>
      <w:r w:rsidR="001856A6">
        <w:rPr>
          <w:rFonts w:ascii="Arial" w:hAnsi="Arial" w:cs="Arial"/>
          <w:spacing w:val="0"/>
          <w:lang w:val="fr-FR"/>
        </w:rPr>
        <w:t>.</w:t>
      </w:r>
    </w:p>
    <w:p w14:paraId="03BCDE80" w14:textId="77777777" w:rsidR="008E24A1" w:rsidRDefault="008E24A1" w:rsidP="008E24A1">
      <w:pPr>
        <w:pStyle w:val="ListParagraph"/>
        <w:numPr>
          <w:ilvl w:val="0"/>
          <w:numId w:val="0"/>
        </w:numPr>
        <w:spacing w:before="0" w:after="0"/>
        <w:ind w:left="709"/>
        <w:rPr>
          <w:rFonts w:ascii="Arial" w:hAnsi="Arial" w:cs="Arial"/>
          <w:spacing w:val="0"/>
          <w:lang w:val="fr-FR"/>
        </w:rPr>
      </w:pPr>
    </w:p>
    <w:p w14:paraId="7A80A753" w14:textId="06AD2B10" w:rsidR="008E24A1" w:rsidRPr="008E24A1" w:rsidRDefault="008E24A1" w:rsidP="008E24A1">
      <w:pPr>
        <w:pStyle w:val="ListParagraph"/>
        <w:spacing w:before="0" w:after="0"/>
        <w:rPr>
          <w:rFonts w:ascii="Arial" w:hAnsi="Arial" w:cs="Arial"/>
          <w:spacing w:val="0"/>
          <w:lang w:val="fr-FR"/>
        </w:rPr>
      </w:pPr>
      <w:r>
        <w:rPr>
          <w:rFonts w:ascii="Arial" w:hAnsi="Arial" w:cs="Arial"/>
          <w:spacing w:val="0"/>
          <w:lang w:val="fr-FR"/>
        </w:rPr>
        <w:t>Le paiement sera effectué en une devise librement convertible.</w:t>
      </w:r>
    </w:p>
    <w:p w14:paraId="6E8E9CA8" w14:textId="77777777" w:rsidR="00B369CD" w:rsidRPr="006E7F58" w:rsidRDefault="00B369CD" w:rsidP="008E24A1">
      <w:pPr>
        <w:pStyle w:val="NoSpacing"/>
        <w:jc w:val="center"/>
        <w:rPr>
          <w:rStyle w:val="IntenseEmphasis"/>
          <w:rFonts w:ascii="Arial" w:hAnsi="Arial" w:cs="Arial"/>
          <w:color w:val="auto"/>
          <w:sz w:val="24"/>
          <w:szCs w:val="24"/>
          <w:lang w:val="fr-FR"/>
        </w:rPr>
      </w:pPr>
      <w:bookmarkStart w:id="25" w:name="_Toc278464345"/>
    </w:p>
    <w:p w14:paraId="01B0F9F5" w14:textId="0D60D51D" w:rsidR="00657F67" w:rsidRDefault="004F5F11" w:rsidP="00ED2C1E">
      <w:pPr>
        <w:pStyle w:val="ListParagraph"/>
        <w:keepNext/>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26" w:name="_Toc278464348"/>
      <w:bookmarkEnd w:id="25"/>
      <w:r w:rsidRPr="004F5F11">
        <w:rPr>
          <w:rStyle w:val="IntenseEmphasis"/>
          <w:rFonts w:ascii="Arial" w:hAnsi="Arial" w:cs="Arial"/>
          <w:color w:val="auto"/>
          <w:lang w:val="fr-FR"/>
        </w:rPr>
        <w:br/>
      </w:r>
      <w:r w:rsidR="00657F67" w:rsidRPr="004F5F11">
        <w:rPr>
          <w:rStyle w:val="IntenseEmphasis"/>
          <w:rFonts w:ascii="Arial" w:hAnsi="Arial" w:cs="Arial"/>
          <w:color w:val="auto"/>
          <w:lang w:val="fr-FR"/>
        </w:rPr>
        <w:t xml:space="preserve">Guerre et </w:t>
      </w:r>
      <w:r w:rsidR="006C5B62" w:rsidRPr="004F5F11">
        <w:rPr>
          <w:rStyle w:val="IntenseEmphasis"/>
          <w:rFonts w:ascii="Arial" w:hAnsi="Arial" w:cs="Arial"/>
          <w:color w:val="auto"/>
          <w:lang w:val="fr-FR"/>
        </w:rPr>
        <w:t>t</w:t>
      </w:r>
      <w:r w:rsidR="00657F67" w:rsidRPr="004F5F11">
        <w:rPr>
          <w:rStyle w:val="IntenseEmphasis"/>
          <w:rFonts w:ascii="Arial" w:hAnsi="Arial" w:cs="Arial"/>
          <w:color w:val="auto"/>
          <w:lang w:val="fr-FR"/>
        </w:rPr>
        <w:t xml:space="preserve">roubles </w:t>
      </w:r>
      <w:r w:rsidR="006C5B62" w:rsidRPr="004F5F11">
        <w:rPr>
          <w:rStyle w:val="IntenseEmphasis"/>
          <w:rFonts w:ascii="Arial" w:hAnsi="Arial" w:cs="Arial"/>
          <w:color w:val="auto"/>
          <w:lang w:val="fr-FR"/>
        </w:rPr>
        <w:t>c</w:t>
      </w:r>
      <w:r w:rsidR="00657F67" w:rsidRPr="004F5F11">
        <w:rPr>
          <w:rStyle w:val="IntenseEmphasis"/>
          <w:rFonts w:ascii="Arial" w:hAnsi="Arial" w:cs="Arial"/>
          <w:color w:val="auto"/>
          <w:lang w:val="fr-FR"/>
        </w:rPr>
        <w:t>ivils</w:t>
      </w:r>
    </w:p>
    <w:p w14:paraId="78041A25" w14:textId="77777777" w:rsidR="00D70EAB" w:rsidRPr="004F5F11" w:rsidRDefault="00D70EAB" w:rsidP="00D70EAB">
      <w:pPr>
        <w:pStyle w:val="ListParagraph"/>
        <w:keepNext/>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bookmarkEnd w:id="26"/>
    <w:p w14:paraId="7BCFDE55" w14:textId="2DED92C6" w:rsidR="00085C06" w:rsidRDefault="00657F67" w:rsidP="00210424">
      <w:pPr>
        <w:shd w:val="clear" w:color="auto" w:fill="FFFFFF"/>
        <w:tabs>
          <w:tab w:val="left" w:pos="725"/>
        </w:tabs>
        <w:jc w:val="both"/>
        <w:rPr>
          <w:rStyle w:val="IntenseEmphasis"/>
          <w:rFonts w:ascii="Arial" w:hAnsi="Arial" w:cs="Arial"/>
          <w:b w:val="0"/>
          <w:bCs w:val="0"/>
          <w:i w:val="0"/>
          <w:iCs w:val="0"/>
          <w:color w:val="auto"/>
        </w:rPr>
      </w:pPr>
      <w:r w:rsidRPr="00526196">
        <w:rPr>
          <w:rStyle w:val="IntenseEmphasis"/>
          <w:rFonts w:ascii="Arial" w:hAnsi="Arial" w:cs="Arial"/>
          <w:b w:val="0"/>
          <w:bCs w:val="0"/>
          <w:i w:val="0"/>
          <w:iCs w:val="0"/>
          <w:color w:val="auto"/>
        </w:rPr>
        <w:t xml:space="preserve">Les investisseurs qui subissent </w:t>
      </w:r>
      <w:r w:rsidR="00565AD6" w:rsidRPr="00526196">
        <w:rPr>
          <w:rStyle w:val="IntenseEmphasis"/>
          <w:rFonts w:ascii="Arial" w:hAnsi="Arial" w:cs="Arial"/>
          <w:b w:val="0"/>
          <w:bCs w:val="0"/>
          <w:i w:val="0"/>
          <w:iCs w:val="0"/>
          <w:color w:val="auto"/>
        </w:rPr>
        <w:t xml:space="preserve">sur le territoire </w:t>
      </w:r>
      <w:r w:rsidR="00565AD6">
        <w:rPr>
          <w:rStyle w:val="IntenseEmphasis"/>
          <w:rFonts w:ascii="Arial" w:hAnsi="Arial" w:cs="Arial"/>
          <w:b w:val="0"/>
          <w:bCs w:val="0"/>
          <w:i w:val="0"/>
          <w:iCs w:val="0"/>
          <w:color w:val="auto"/>
        </w:rPr>
        <w:t>d’un</w:t>
      </w:r>
      <w:r w:rsidR="00565AD6" w:rsidRPr="00526196">
        <w:rPr>
          <w:rStyle w:val="IntenseEmphasis"/>
          <w:rFonts w:ascii="Arial" w:hAnsi="Arial" w:cs="Arial"/>
          <w:b w:val="0"/>
          <w:bCs w:val="0"/>
          <w:i w:val="0"/>
          <w:iCs w:val="0"/>
          <w:color w:val="auto"/>
        </w:rPr>
        <w:t xml:space="preserve"> Etat </w:t>
      </w:r>
      <w:r w:rsidR="00ED3EBA">
        <w:rPr>
          <w:rStyle w:val="IntenseEmphasis"/>
          <w:rFonts w:ascii="Arial" w:hAnsi="Arial" w:cs="Arial"/>
          <w:b w:val="0"/>
          <w:bCs w:val="0"/>
          <w:i w:val="0"/>
          <w:iCs w:val="0"/>
          <w:color w:val="auto"/>
        </w:rPr>
        <w:t>membres</w:t>
      </w:r>
      <w:r w:rsidR="00565AD6" w:rsidRPr="00526196">
        <w:rPr>
          <w:rStyle w:val="IntenseEmphasis"/>
          <w:rFonts w:ascii="Arial" w:hAnsi="Arial" w:cs="Arial"/>
          <w:b w:val="0"/>
          <w:bCs w:val="0"/>
          <w:i w:val="0"/>
          <w:iCs w:val="0"/>
          <w:color w:val="auto"/>
        </w:rPr>
        <w:t xml:space="preserve"> </w:t>
      </w:r>
      <w:r w:rsidR="00526196">
        <w:rPr>
          <w:rStyle w:val="IntenseEmphasis"/>
          <w:rFonts w:ascii="Arial" w:hAnsi="Arial" w:cs="Arial"/>
          <w:b w:val="0"/>
          <w:bCs w:val="0"/>
          <w:i w:val="0"/>
          <w:iCs w:val="0"/>
          <w:color w:val="auto"/>
        </w:rPr>
        <w:t>un préjudice</w:t>
      </w:r>
      <w:r w:rsidRPr="00526196">
        <w:rPr>
          <w:rStyle w:val="IntenseEmphasis"/>
          <w:rFonts w:ascii="Arial" w:hAnsi="Arial" w:cs="Arial"/>
          <w:b w:val="0"/>
          <w:bCs w:val="0"/>
          <w:i w:val="0"/>
          <w:iCs w:val="0"/>
          <w:color w:val="auto"/>
        </w:rPr>
        <w:t xml:space="preserve"> </w:t>
      </w:r>
      <w:r w:rsidR="007E4886" w:rsidRPr="00526196">
        <w:rPr>
          <w:rStyle w:val="IntenseEmphasis"/>
          <w:rFonts w:ascii="Arial" w:hAnsi="Arial" w:cs="Arial"/>
          <w:b w:val="0"/>
          <w:bCs w:val="0"/>
          <w:i w:val="0"/>
          <w:iCs w:val="0"/>
          <w:color w:val="auto"/>
        </w:rPr>
        <w:t>en rapport avec</w:t>
      </w:r>
      <w:r w:rsidRPr="00526196">
        <w:rPr>
          <w:rStyle w:val="IntenseEmphasis"/>
          <w:rFonts w:ascii="Arial" w:hAnsi="Arial" w:cs="Arial"/>
          <w:b w:val="0"/>
          <w:bCs w:val="0"/>
          <w:i w:val="0"/>
          <w:iCs w:val="0"/>
          <w:color w:val="auto"/>
        </w:rPr>
        <w:t xml:space="preserve"> leurs investissements </w:t>
      </w:r>
      <w:r w:rsidR="0028440F" w:rsidRPr="00526196">
        <w:rPr>
          <w:rStyle w:val="IntenseEmphasis"/>
          <w:rFonts w:ascii="Arial" w:hAnsi="Arial" w:cs="Arial"/>
          <w:b w:val="0"/>
          <w:bCs w:val="0"/>
          <w:i w:val="0"/>
          <w:iCs w:val="0"/>
          <w:color w:val="auto"/>
        </w:rPr>
        <w:t xml:space="preserve">à la </w:t>
      </w:r>
      <w:r w:rsidR="00911A5E" w:rsidRPr="00526196">
        <w:rPr>
          <w:rStyle w:val="IntenseEmphasis"/>
          <w:rFonts w:ascii="Arial" w:hAnsi="Arial" w:cs="Arial"/>
          <w:b w:val="0"/>
          <w:bCs w:val="0"/>
          <w:i w:val="0"/>
          <w:iCs w:val="0"/>
          <w:color w:val="auto"/>
        </w:rPr>
        <w:t xml:space="preserve">suite </w:t>
      </w:r>
      <w:r w:rsidR="0028440F" w:rsidRPr="00526196">
        <w:rPr>
          <w:rStyle w:val="IntenseEmphasis"/>
          <w:rFonts w:ascii="Arial" w:hAnsi="Arial" w:cs="Arial"/>
          <w:b w:val="0"/>
          <w:bCs w:val="0"/>
          <w:i w:val="0"/>
          <w:iCs w:val="0"/>
          <w:color w:val="auto"/>
        </w:rPr>
        <w:t>d</w:t>
      </w:r>
      <w:r w:rsidR="00911A5E" w:rsidRPr="00526196">
        <w:rPr>
          <w:rStyle w:val="IntenseEmphasis"/>
          <w:rFonts w:ascii="Arial" w:hAnsi="Arial" w:cs="Arial"/>
          <w:b w:val="0"/>
          <w:bCs w:val="0"/>
          <w:i w:val="0"/>
          <w:iCs w:val="0"/>
          <w:color w:val="auto"/>
        </w:rPr>
        <w:t>u déclenchement d</w:t>
      </w:r>
      <w:r w:rsidR="006925D4">
        <w:rPr>
          <w:rStyle w:val="IntenseEmphasis"/>
          <w:rFonts w:ascii="Arial" w:hAnsi="Arial" w:cs="Arial"/>
          <w:b w:val="0"/>
          <w:bCs w:val="0"/>
          <w:i w:val="0"/>
          <w:iCs w:val="0"/>
          <w:color w:val="auto"/>
        </w:rPr>
        <w:t>’</w:t>
      </w:r>
      <w:r w:rsidR="00911A5E" w:rsidRPr="00526196">
        <w:rPr>
          <w:rStyle w:val="IntenseEmphasis"/>
          <w:rFonts w:ascii="Arial" w:hAnsi="Arial" w:cs="Arial"/>
          <w:b w:val="0"/>
          <w:bCs w:val="0"/>
          <w:i w:val="0"/>
          <w:iCs w:val="0"/>
          <w:color w:val="auto"/>
        </w:rPr>
        <w:t>hostilités</w:t>
      </w:r>
      <w:r w:rsidR="006232A7" w:rsidRPr="00526196">
        <w:rPr>
          <w:rStyle w:val="IntenseEmphasis"/>
          <w:rFonts w:ascii="Arial" w:hAnsi="Arial" w:cs="Arial"/>
          <w:b w:val="0"/>
          <w:bCs w:val="0"/>
          <w:i w:val="0"/>
          <w:iCs w:val="0"/>
          <w:color w:val="auto"/>
        </w:rPr>
        <w:t xml:space="preserve"> </w:t>
      </w:r>
      <w:r w:rsidR="0028440F" w:rsidRPr="00526196">
        <w:rPr>
          <w:rStyle w:val="IntenseEmphasis"/>
          <w:rFonts w:ascii="Arial" w:hAnsi="Arial" w:cs="Arial"/>
          <w:b w:val="0"/>
          <w:bCs w:val="0"/>
          <w:i w:val="0"/>
          <w:iCs w:val="0"/>
          <w:color w:val="auto"/>
        </w:rPr>
        <w:t>ou d’</w:t>
      </w:r>
      <w:r w:rsidR="006232A7" w:rsidRPr="00526196">
        <w:rPr>
          <w:rStyle w:val="IntenseEmphasis"/>
          <w:rFonts w:ascii="Arial" w:hAnsi="Arial" w:cs="Arial"/>
          <w:b w:val="0"/>
          <w:bCs w:val="0"/>
          <w:i w:val="0"/>
          <w:iCs w:val="0"/>
          <w:color w:val="auto"/>
        </w:rPr>
        <w:t>un</w:t>
      </w:r>
      <w:r w:rsidR="00911A5E" w:rsidRPr="00526196">
        <w:rPr>
          <w:rStyle w:val="IntenseEmphasis"/>
          <w:rFonts w:ascii="Arial" w:hAnsi="Arial" w:cs="Arial"/>
          <w:b w:val="0"/>
          <w:bCs w:val="0"/>
          <w:i w:val="0"/>
          <w:iCs w:val="0"/>
          <w:color w:val="auto"/>
        </w:rPr>
        <w:t xml:space="preserve"> </w:t>
      </w:r>
      <w:r w:rsidR="0028440F" w:rsidRPr="00526196">
        <w:rPr>
          <w:rStyle w:val="IntenseEmphasis"/>
          <w:rFonts w:ascii="Arial" w:hAnsi="Arial" w:cs="Arial"/>
          <w:b w:val="0"/>
          <w:bCs w:val="0"/>
          <w:i w:val="0"/>
          <w:iCs w:val="0"/>
          <w:color w:val="auto"/>
        </w:rPr>
        <w:t>é</w:t>
      </w:r>
      <w:r w:rsidR="00911A5E" w:rsidRPr="00526196">
        <w:rPr>
          <w:rStyle w:val="IntenseEmphasis"/>
          <w:rFonts w:ascii="Arial" w:hAnsi="Arial" w:cs="Arial"/>
          <w:b w:val="0"/>
          <w:bCs w:val="0"/>
          <w:i w:val="0"/>
          <w:iCs w:val="0"/>
          <w:color w:val="auto"/>
        </w:rPr>
        <w:t>tat d’urgence national</w:t>
      </w:r>
      <w:r w:rsidR="00024669">
        <w:rPr>
          <w:rStyle w:val="IntenseEmphasis"/>
          <w:rFonts w:ascii="Arial" w:hAnsi="Arial" w:cs="Arial"/>
          <w:b w:val="0"/>
          <w:bCs w:val="0"/>
          <w:i w:val="0"/>
          <w:iCs w:val="0"/>
          <w:color w:val="auto"/>
        </w:rPr>
        <w:t>,</w:t>
      </w:r>
      <w:r w:rsidR="00911A5E" w:rsidRPr="00526196">
        <w:rPr>
          <w:rStyle w:val="IntenseEmphasis"/>
          <w:rFonts w:ascii="Arial" w:hAnsi="Arial" w:cs="Arial"/>
          <w:b w:val="0"/>
          <w:bCs w:val="0"/>
          <w:i w:val="0"/>
          <w:iCs w:val="0"/>
          <w:color w:val="auto"/>
        </w:rPr>
        <w:t xml:space="preserve"> tel qu’une révolte, une insurrection ou des émeutes</w:t>
      </w:r>
      <w:r w:rsidR="0028440F" w:rsidRPr="00526196">
        <w:rPr>
          <w:rStyle w:val="IntenseEmphasis"/>
          <w:rFonts w:ascii="Arial" w:hAnsi="Arial" w:cs="Arial"/>
          <w:b w:val="0"/>
          <w:bCs w:val="0"/>
          <w:i w:val="0"/>
          <w:iCs w:val="0"/>
          <w:color w:val="auto"/>
        </w:rPr>
        <w:t>,</w:t>
      </w:r>
      <w:r w:rsidR="00911A5E" w:rsidRPr="00526196">
        <w:rPr>
          <w:rStyle w:val="IntenseEmphasis"/>
          <w:rFonts w:ascii="Arial" w:hAnsi="Arial" w:cs="Arial"/>
          <w:b w:val="0"/>
          <w:bCs w:val="0"/>
          <w:i w:val="0"/>
          <w:iCs w:val="0"/>
          <w:color w:val="auto"/>
        </w:rPr>
        <w:t xml:space="preserve"> se verront accorder un traitement </w:t>
      </w:r>
      <w:r w:rsidR="00822E9F" w:rsidRPr="00822E9F">
        <w:rPr>
          <w:rStyle w:val="IntenseEmphasis"/>
          <w:rFonts w:ascii="Arial" w:hAnsi="Arial" w:cs="Arial"/>
          <w:b w:val="0"/>
          <w:bCs w:val="0"/>
          <w:i w:val="0"/>
          <w:iCs w:val="0"/>
          <w:color w:val="auto"/>
        </w:rPr>
        <w:t xml:space="preserve">non-discriminatoire </w:t>
      </w:r>
      <w:r w:rsidR="00822E9F">
        <w:rPr>
          <w:rStyle w:val="IntenseEmphasis"/>
          <w:rFonts w:ascii="Arial" w:hAnsi="Arial" w:cs="Arial"/>
          <w:b w:val="0"/>
          <w:bCs w:val="0"/>
          <w:i w:val="0"/>
          <w:iCs w:val="0"/>
          <w:color w:val="auto"/>
        </w:rPr>
        <w:t>quant aux</w:t>
      </w:r>
      <w:r w:rsidR="00822E9F" w:rsidRPr="00526196">
        <w:rPr>
          <w:rStyle w:val="IntenseEmphasis"/>
          <w:rFonts w:ascii="Arial" w:hAnsi="Arial" w:cs="Arial"/>
          <w:b w:val="0"/>
          <w:bCs w:val="0"/>
          <w:i w:val="0"/>
          <w:iCs w:val="0"/>
          <w:color w:val="auto"/>
        </w:rPr>
        <w:t xml:space="preserve"> mesure</w:t>
      </w:r>
      <w:r w:rsidR="00822E9F">
        <w:rPr>
          <w:rStyle w:val="IntenseEmphasis"/>
          <w:rFonts w:ascii="Arial" w:hAnsi="Arial" w:cs="Arial"/>
          <w:b w:val="0"/>
          <w:bCs w:val="0"/>
          <w:i w:val="0"/>
          <w:iCs w:val="0"/>
          <w:color w:val="auto"/>
        </w:rPr>
        <w:t>s</w:t>
      </w:r>
      <w:r w:rsidR="00822E9F" w:rsidRPr="00526196">
        <w:rPr>
          <w:rStyle w:val="IntenseEmphasis"/>
          <w:rFonts w:ascii="Arial" w:hAnsi="Arial" w:cs="Arial"/>
          <w:b w:val="0"/>
          <w:bCs w:val="0"/>
          <w:i w:val="0"/>
          <w:iCs w:val="0"/>
          <w:color w:val="auto"/>
        </w:rPr>
        <w:t xml:space="preserve"> </w:t>
      </w:r>
      <w:r w:rsidR="00822E9F">
        <w:rPr>
          <w:rStyle w:val="IntenseEmphasis"/>
          <w:rFonts w:ascii="Arial" w:hAnsi="Arial" w:cs="Arial"/>
          <w:b w:val="0"/>
          <w:bCs w:val="0"/>
          <w:i w:val="0"/>
          <w:iCs w:val="0"/>
          <w:color w:val="auto"/>
        </w:rPr>
        <w:t>que l’</w:t>
      </w:r>
      <w:r w:rsidR="00911A5E" w:rsidRPr="00526196">
        <w:rPr>
          <w:rStyle w:val="IntenseEmphasis"/>
          <w:rFonts w:ascii="Arial" w:hAnsi="Arial" w:cs="Arial"/>
          <w:b w:val="0"/>
          <w:bCs w:val="0"/>
          <w:i w:val="0"/>
          <w:iCs w:val="0"/>
          <w:color w:val="auto"/>
        </w:rPr>
        <w:t xml:space="preserve">Etat </w:t>
      </w:r>
      <w:r w:rsidR="00ED3EBA">
        <w:rPr>
          <w:rStyle w:val="IntenseEmphasis"/>
          <w:rFonts w:ascii="Arial" w:hAnsi="Arial" w:cs="Arial"/>
          <w:b w:val="0"/>
          <w:bCs w:val="0"/>
          <w:i w:val="0"/>
          <w:iCs w:val="0"/>
          <w:color w:val="auto"/>
        </w:rPr>
        <w:t>membres</w:t>
      </w:r>
      <w:r w:rsidR="002E71AC">
        <w:rPr>
          <w:rStyle w:val="IntenseEmphasis"/>
          <w:rFonts w:ascii="Arial" w:hAnsi="Arial" w:cs="Arial"/>
          <w:b w:val="0"/>
          <w:bCs w:val="0"/>
          <w:i w:val="0"/>
          <w:iCs w:val="0"/>
          <w:color w:val="auto"/>
        </w:rPr>
        <w:t xml:space="preserve"> </w:t>
      </w:r>
      <w:r w:rsidR="00822E9F">
        <w:rPr>
          <w:rStyle w:val="IntenseEmphasis"/>
          <w:rFonts w:ascii="Arial" w:hAnsi="Arial" w:cs="Arial"/>
          <w:b w:val="0"/>
          <w:bCs w:val="0"/>
          <w:i w:val="0"/>
          <w:iCs w:val="0"/>
          <w:color w:val="auto"/>
        </w:rPr>
        <w:t xml:space="preserve">concerné adopte </w:t>
      </w:r>
      <w:r w:rsidR="00C20DAD">
        <w:rPr>
          <w:rStyle w:val="IntenseEmphasis"/>
          <w:rFonts w:ascii="Arial" w:hAnsi="Arial" w:cs="Arial"/>
          <w:b w:val="0"/>
          <w:bCs w:val="0"/>
          <w:i w:val="0"/>
          <w:iCs w:val="0"/>
          <w:color w:val="auto"/>
        </w:rPr>
        <w:t xml:space="preserve">notamment </w:t>
      </w:r>
      <w:r w:rsidR="00911A5E" w:rsidRPr="00526196">
        <w:rPr>
          <w:rStyle w:val="IntenseEmphasis"/>
          <w:rFonts w:ascii="Arial" w:hAnsi="Arial" w:cs="Arial"/>
          <w:b w:val="0"/>
          <w:bCs w:val="0"/>
          <w:i w:val="0"/>
          <w:iCs w:val="0"/>
          <w:color w:val="auto"/>
        </w:rPr>
        <w:t>la restitution, l</w:t>
      </w:r>
      <w:r w:rsidR="00D2693A" w:rsidRPr="00526196">
        <w:rPr>
          <w:rStyle w:val="IntenseEmphasis"/>
          <w:rFonts w:ascii="Arial" w:hAnsi="Arial" w:cs="Arial"/>
          <w:b w:val="0"/>
          <w:bCs w:val="0"/>
          <w:i w:val="0"/>
          <w:iCs w:val="0"/>
          <w:color w:val="auto"/>
        </w:rPr>
        <w:t>’indemnisation</w:t>
      </w:r>
      <w:r w:rsidR="00911A5E" w:rsidRPr="00526196">
        <w:rPr>
          <w:rStyle w:val="IntenseEmphasis"/>
          <w:rFonts w:ascii="Arial" w:hAnsi="Arial" w:cs="Arial"/>
          <w:b w:val="0"/>
          <w:bCs w:val="0"/>
          <w:i w:val="0"/>
          <w:iCs w:val="0"/>
          <w:color w:val="auto"/>
        </w:rPr>
        <w:t xml:space="preserve">, ou toute autre contrepartie. </w:t>
      </w:r>
    </w:p>
    <w:p w14:paraId="52251EFF" w14:textId="77777777" w:rsidR="00A657B0" w:rsidRPr="006E7F58" w:rsidRDefault="00A657B0" w:rsidP="00D70EAB">
      <w:pPr>
        <w:shd w:val="clear" w:color="auto" w:fill="FFFFFF"/>
        <w:tabs>
          <w:tab w:val="left" w:pos="725"/>
        </w:tabs>
        <w:jc w:val="both"/>
        <w:rPr>
          <w:rStyle w:val="IntenseEmphasis"/>
          <w:rFonts w:ascii="Arial" w:hAnsi="Arial" w:cs="Arial"/>
          <w:b w:val="0"/>
          <w:bCs w:val="0"/>
          <w:i w:val="0"/>
          <w:iCs w:val="0"/>
          <w:color w:val="auto"/>
        </w:rPr>
      </w:pPr>
    </w:p>
    <w:p w14:paraId="1A0998E9" w14:textId="0E2471E0" w:rsidR="00E91580" w:rsidRDefault="004F5F11" w:rsidP="00ED2C1E">
      <w:pPr>
        <w:pStyle w:val="ListParagraph"/>
        <w:keepNext/>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27" w:name="_Toc278464350"/>
      <w:r w:rsidRPr="004F5F11">
        <w:rPr>
          <w:rStyle w:val="IntenseEmphasis"/>
          <w:rFonts w:ascii="Arial" w:hAnsi="Arial" w:cs="Arial"/>
          <w:color w:val="auto"/>
          <w:lang w:val="fr-FR"/>
        </w:rPr>
        <w:br/>
      </w:r>
      <w:r w:rsidR="00FD386B" w:rsidRPr="004F5F11">
        <w:rPr>
          <w:rStyle w:val="IntenseEmphasis"/>
          <w:rFonts w:ascii="Arial" w:hAnsi="Arial" w:cs="Arial"/>
          <w:color w:val="auto"/>
          <w:lang w:val="fr-FR"/>
        </w:rPr>
        <w:t>Exceptions</w:t>
      </w:r>
      <w:bookmarkEnd w:id="27"/>
      <w:r w:rsidR="00A70643" w:rsidRPr="004F5F11">
        <w:rPr>
          <w:rStyle w:val="IntenseEmphasis"/>
          <w:rFonts w:ascii="Arial" w:hAnsi="Arial" w:cs="Arial"/>
          <w:color w:val="auto"/>
          <w:lang w:val="fr-FR"/>
        </w:rPr>
        <w:t xml:space="preserve"> </w:t>
      </w:r>
      <w:r w:rsidR="00EB6C1C">
        <w:rPr>
          <w:rStyle w:val="IntenseEmphasis"/>
          <w:rFonts w:ascii="Arial" w:hAnsi="Arial" w:cs="Arial"/>
          <w:color w:val="auto"/>
          <w:lang w:val="fr-FR"/>
        </w:rPr>
        <w:t>G</w:t>
      </w:r>
      <w:r w:rsidR="006232A7" w:rsidRPr="004F5F11">
        <w:rPr>
          <w:rStyle w:val="IntenseEmphasis"/>
          <w:rFonts w:ascii="Arial" w:hAnsi="Arial" w:cs="Arial"/>
          <w:color w:val="auto"/>
          <w:lang w:val="fr-FR"/>
        </w:rPr>
        <w:t>énérales</w:t>
      </w:r>
    </w:p>
    <w:p w14:paraId="1A1A0357" w14:textId="77777777" w:rsidR="00D70EAB" w:rsidRPr="004F5F11" w:rsidRDefault="00D70EAB" w:rsidP="00D70EAB">
      <w:pPr>
        <w:pStyle w:val="ListParagraph"/>
        <w:keepNext/>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6C6D2779" w14:textId="6076454D" w:rsidR="00A70643" w:rsidRDefault="00623EAE" w:rsidP="00236B35">
      <w:pPr>
        <w:pStyle w:val="ListParagraph"/>
        <w:numPr>
          <w:ilvl w:val="0"/>
          <w:numId w:val="24"/>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 présent </w:t>
      </w:r>
      <w:r w:rsidR="00A70643" w:rsidRPr="006E7F58">
        <w:rPr>
          <w:rFonts w:ascii="Arial" w:hAnsi="Arial" w:cs="Arial"/>
          <w:spacing w:val="0"/>
          <w:lang w:val="fr-FR"/>
        </w:rPr>
        <w:t>Code n’</w:t>
      </w:r>
      <w:r w:rsidR="00E509DC" w:rsidRPr="006E7F58">
        <w:rPr>
          <w:rFonts w:ascii="Arial" w:hAnsi="Arial" w:cs="Arial"/>
          <w:spacing w:val="0"/>
          <w:lang w:val="fr-FR"/>
        </w:rPr>
        <w:t>empêchera</w:t>
      </w:r>
      <w:r w:rsidR="00A70643" w:rsidRPr="006E7F58">
        <w:rPr>
          <w:rFonts w:ascii="Arial" w:hAnsi="Arial" w:cs="Arial"/>
          <w:spacing w:val="0"/>
          <w:lang w:val="fr-FR"/>
        </w:rPr>
        <w:t xml:space="preserve"> aucun Etat </w:t>
      </w:r>
      <w:r w:rsidR="00ED3EBA">
        <w:rPr>
          <w:rFonts w:ascii="Arial" w:hAnsi="Arial" w:cs="Arial"/>
          <w:spacing w:val="0"/>
          <w:lang w:val="fr-FR"/>
        </w:rPr>
        <w:t xml:space="preserve">membre </w:t>
      </w:r>
      <w:r w:rsidR="00A70643" w:rsidRPr="006E7F58">
        <w:rPr>
          <w:rFonts w:ascii="Arial" w:hAnsi="Arial" w:cs="Arial"/>
          <w:spacing w:val="0"/>
          <w:lang w:val="fr-FR"/>
        </w:rPr>
        <w:t xml:space="preserve">d’adopter ou de mettre en </w:t>
      </w:r>
      <w:r w:rsidR="00E509DC" w:rsidRPr="006E7F58">
        <w:rPr>
          <w:rFonts w:ascii="Arial" w:hAnsi="Arial" w:cs="Arial"/>
          <w:spacing w:val="0"/>
          <w:lang w:val="fr-FR"/>
        </w:rPr>
        <w:t>œuvre</w:t>
      </w:r>
      <w:r w:rsidR="00A70643" w:rsidRPr="006E7F58">
        <w:rPr>
          <w:rFonts w:ascii="Arial" w:hAnsi="Arial" w:cs="Arial"/>
          <w:spacing w:val="0"/>
          <w:lang w:val="fr-FR"/>
        </w:rPr>
        <w:t xml:space="preserve"> des mesures </w:t>
      </w:r>
      <w:r w:rsidR="00E509DC" w:rsidRPr="006E7F58">
        <w:rPr>
          <w:rFonts w:ascii="Arial" w:hAnsi="Arial" w:cs="Arial"/>
          <w:spacing w:val="0"/>
          <w:lang w:val="fr-FR"/>
        </w:rPr>
        <w:t>liées</w:t>
      </w:r>
      <w:r w:rsidR="00A70643" w:rsidRPr="006E7F58">
        <w:rPr>
          <w:rFonts w:ascii="Arial" w:hAnsi="Arial" w:cs="Arial"/>
          <w:spacing w:val="0"/>
          <w:lang w:val="fr-FR"/>
        </w:rPr>
        <w:t xml:space="preserve"> </w:t>
      </w:r>
      <w:r w:rsidR="006232A7" w:rsidRPr="006E7F58">
        <w:rPr>
          <w:rFonts w:ascii="Arial" w:hAnsi="Arial" w:cs="Arial"/>
          <w:spacing w:val="0"/>
          <w:lang w:val="fr-FR"/>
        </w:rPr>
        <w:t>à</w:t>
      </w:r>
      <w:r w:rsidR="00A70643" w:rsidRPr="006E7F58">
        <w:rPr>
          <w:rFonts w:ascii="Arial" w:hAnsi="Arial" w:cs="Arial"/>
          <w:spacing w:val="0"/>
          <w:lang w:val="fr-FR"/>
        </w:rPr>
        <w:t xml:space="preserve"> la protection de la vie </w:t>
      </w:r>
      <w:r w:rsidR="000C13C9" w:rsidRPr="006E7F58">
        <w:rPr>
          <w:rFonts w:ascii="Arial" w:hAnsi="Arial" w:cs="Arial"/>
          <w:spacing w:val="0"/>
          <w:lang w:val="fr-FR"/>
        </w:rPr>
        <w:t xml:space="preserve">ou </w:t>
      </w:r>
      <w:r w:rsidR="00A70643" w:rsidRPr="006E7F58">
        <w:rPr>
          <w:rFonts w:ascii="Arial" w:hAnsi="Arial" w:cs="Arial"/>
          <w:spacing w:val="0"/>
          <w:lang w:val="fr-FR"/>
        </w:rPr>
        <w:t xml:space="preserve">de la santé humaine, animale et </w:t>
      </w:r>
      <w:r w:rsidR="00E509DC" w:rsidRPr="006E7F58">
        <w:rPr>
          <w:rFonts w:ascii="Arial" w:hAnsi="Arial" w:cs="Arial"/>
          <w:spacing w:val="0"/>
          <w:lang w:val="fr-FR"/>
        </w:rPr>
        <w:t>végétale</w:t>
      </w:r>
      <w:r w:rsidR="00A70643" w:rsidRPr="006E7F58">
        <w:rPr>
          <w:rFonts w:ascii="Arial" w:hAnsi="Arial" w:cs="Arial"/>
          <w:spacing w:val="0"/>
          <w:lang w:val="fr-FR"/>
        </w:rPr>
        <w:t xml:space="preserve">, au </w:t>
      </w:r>
      <w:r w:rsidR="00E509DC" w:rsidRPr="006E7F58">
        <w:rPr>
          <w:rFonts w:ascii="Arial" w:hAnsi="Arial" w:cs="Arial"/>
          <w:spacing w:val="0"/>
          <w:lang w:val="fr-FR"/>
        </w:rPr>
        <w:t>maintien</w:t>
      </w:r>
      <w:r w:rsidR="00A70643" w:rsidRPr="006E7F58">
        <w:rPr>
          <w:rFonts w:ascii="Arial" w:hAnsi="Arial" w:cs="Arial"/>
          <w:spacing w:val="0"/>
          <w:lang w:val="fr-FR"/>
        </w:rPr>
        <w:t xml:space="preserve"> de la paix et de la </w:t>
      </w:r>
      <w:r w:rsidR="00E509DC" w:rsidRPr="006E7F58">
        <w:rPr>
          <w:rFonts w:ascii="Arial" w:hAnsi="Arial" w:cs="Arial"/>
          <w:spacing w:val="0"/>
          <w:lang w:val="fr-FR"/>
        </w:rPr>
        <w:t>sécurité</w:t>
      </w:r>
      <w:r w:rsidR="00A70643" w:rsidRPr="006E7F58">
        <w:rPr>
          <w:rFonts w:ascii="Arial" w:hAnsi="Arial" w:cs="Arial"/>
          <w:spacing w:val="0"/>
          <w:lang w:val="fr-FR"/>
        </w:rPr>
        <w:t xml:space="preserve"> </w:t>
      </w:r>
      <w:r w:rsidR="00E509DC" w:rsidRPr="006E7F58">
        <w:rPr>
          <w:rFonts w:ascii="Arial" w:hAnsi="Arial" w:cs="Arial"/>
          <w:spacing w:val="0"/>
          <w:lang w:val="fr-FR"/>
        </w:rPr>
        <w:t>internationales, ou</w:t>
      </w:r>
      <w:r w:rsidR="006232A7" w:rsidRPr="006E7F58">
        <w:rPr>
          <w:rFonts w:ascii="Arial" w:hAnsi="Arial" w:cs="Arial"/>
          <w:spacing w:val="0"/>
          <w:lang w:val="fr-FR"/>
        </w:rPr>
        <w:t xml:space="preserve"> à </w:t>
      </w:r>
      <w:r w:rsidR="00E509DC" w:rsidRPr="006E7F58">
        <w:rPr>
          <w:rFonts w:ascii="Arial" w:hAnsi="Arial" w:cs="Arial"/>
          <w:spacing w:val="0"/>
          <w:lang w:val="fr-FR"/>
        </w:rPr>
        <w:t xml:space="preserve">la protection de ses intérêts de sécurité nationale, </w:t>
      </w:r>
      <w:r w:rsidR="007732D4" w:rsidRPr="006E7F58">
        <w:rPr>
          <w:rFonts w:ascii="Arial" w:hAnsi="Arial" w:cs="Arial"/>
          <w:spacing w:val="0"/>
          <w:lang w:val="fr-FR"/>
        </w:rPr>
        <w:t>à condition</w:t>
      </w:r>
      <w:r w:rsidR="00E509DC" w:rsidRPr="006E7F58">
        <w:rPr>
          <w:rFonts w:ascii="Arial" w:hAnsi="Arial" w:cs="Arial"/>
          <w:spacing w:val="0"/>
          <w:lang w:val="fr-FR"/>
        </w:rPr>
        <w:t xml:space="preserve"> que ces mesures ne soient pas appliquées </w:t>
      </w:r>
      <w:r w:rsidR="007732D4" w:rsidRPr="006E7F58">
        <w:rPr>
          <w:rFonts w:ascii="Arial" w:hAnsi="Arial" w:cs="Arial"/>
          <w:spacing w:val="0"/>
          <w:lang w:val="fr-FR"/>
        </w:rPr>
        <w:t xml:space="preserve">de façon à constituer </w:t>
      </w:r>
      <w:r w:rsidR="0058066E">
        <w:rPr>
          <w:rFonts w:ascii="Arial" w:hAnsi="Arial" w:cs="Arial"/>
          <w:spacing w:val="0"/>
          <w:lang w:val="fr-FR"/>
        </w:rPr>
        <w:t xml:space="preserve">soit </w:t>
      </w:r>
      <w:r w:rsidR="007732D4" w:rsidRPr="006E7F58">
        <w:rPr>
          <w:rFonts w:ascii="Arial" w:hAnsi="Arial" w:cs="Arial"/>
          <w:spacing w:val="0"/>
          <w:lang w:val="fr-FR"/>
        </w:rPr>
        <w:t xml:space="preserve">un moyen de </w:t>
      </w:r>
      <w:r w:rsidR="00E509DC" w:rsidRPr="006E7F58">
        <w:rPr>
          <w:rFonts w:ascii="Arial" w:hAnsi="Arial" w:cs="Arial"/>
          <w:spacing w:val="0"/>
          <w:lang w:val="fr-FR"/>
        </w:rPr>
        <w:t>discrimination arbitraire ou injustifi</w:t>
      </w:r>
      <w:r w:rsidR="00210424">
        <w:rPr>
          <w:rFonts w:ascii="Arial" w:hAnsi="Arial" w:cs="Arial"/>
          <w:spacing w:val="0"/>
          <w:lang w:val="fr-FR"/>
        </w:rPr>
        <w:t>ée</w:t>
      </w:r>
      <w:r w:rsidR="00E509DC" w:rsidRPr="006E7F58">
        <w:rPr>
          <w:rFonts w:ascii="Arial" w:hAnsi="Arial" w:cs="Arial"/>
          <w:spacing w:val="0"/>
          <w:lang w:val="fr-FR"/>
        </w:rPr>
        <w:t xml:space="preserve"> entre </w:t>
      </w:r>
      <w:r w:rsidR="007732D4" w:rsidRPr="006E7F58">
        <w:rPr>
          <w:rFonts w:ascii="Arial" w:hAnsi="Arial" w:cs="Arial"/>
          <w:spacing w:val="0"/>
          <w:lang w:val="fr-FR"/>
        </w:rPr>
        <w:t xml:space="preserve">des </w:t>
      </w:r>
      <w:r w:rsidR="00E509DC" w:rsidRPr="006E7F58">
        <w:rPr>
          <w:rFonts w:ascii="Arial" w:hAnsi="Arial" w:cs="Arial"/>
          <w:spacing w:val="0"/>
          <w:lang w:val="fr-FR"/>
        </w:rPr>
        <w:t xml:space="preserve">investisseurs </w:t>
      </w:r>
      <w:r w:rsidR="00236B35">
        <w:rPr>
          <w:rFonts w:ascii="Arial" w:hAnsi="Arial" w:cs="Arial"/>
          <w:spacing w:val="0"/>
          <w:lang w:val="fr-FR"/>
        </w:rPr>
        <w:t xml:space="preserve">se trouvant </w:t>
      </w:r>
      <w:r w:rsidR="007732D4" w:rsidRPr="006E7F58">
        <w:rPr>
          <w:rFonts w:ascii="Arial" w:hAnsi="Arial" w:cs="Arial"/>
          <w:spacing w:val="0"/>
          <w:lang w:val="fr-FR"/>
        </w:rPr>
        <w:t xml:space="preserve">dans </w:t>
      </w:r>
      <w:r w:rsidR="00E509DC" w:rsidRPr="006E7F58">
        <w:rPr>
          <w:rFonts w:ascii="Arial" w:hAnsi="Arial" w:cs="Arial"/>
          <w:spacing w:val="0"/>
          <w:lang w:val="fr-FR"/>
        </w:rPr>
        <w:t xml:space="preserve">des </w:t>
      </w:r>
      <w:r w:rsidR="0058066E" w:rsidRPr="006E7F58">
        <w:rPr>
          <w:rFonts w:ascii="Arial" w:hAnsi="Arial" w:cs="Arial"/>
          <w:spacing w:val="0"/>
          <w:lang w:val="fr-FR"/>
        </w:rPr>
        <w:t xml:space="preserve">circonstances </w:t>
      </w:r>
      <w:r w:rsidR="004476B3" w:rsidRPr="006E7F58">
        <w:rPr>
          <w:rFonts w:ascii="Arial" w:hAnsi="Arial" w:cs="Arial"/>
          <w:spacing w:val="0"/>
          <w:lang w:val="fr-FR"/>
        </w:rPr>
        <w:t>analogues</w:t>
      </w:r>
      <w:r w:rsidR="00E509DC" w:rsidRPr="006E7F58">
        <w:rPr>
          <w:rFonts w:ascii="Arial" w:hAnsi="Arial" w:cs="Arial"/>
          <w:spacing w:val="0"/>
          <w:lang w:val="fr-FR"/>
        </w:rPr>
        <w:t xml:space="preserve"> </w:t>
      </w:r>
      <w:r w:rsidR="0058066E">
        <w:rPr>
          <w:rFonts w:ascii="Arial" w:hAnsi="Arial" w:cs="Arial"/>
          <w:spacing w:val="0"/>
          <w:lang w:val="fr-FR"/>
        </w:rPr>
        <w:t>soit</w:t>
      </w:r>
      <w:r w:rsidR="0058066E" w:rsidRPr="006E7F58">
        <w:rPr>
          <w:rFonts w:ascii="Arial" w:hAnsi="Arial" w:cs="Arial"/>
          <w:spacing w:val="0"/>
          <w:lang w:val="fr-FR"/>
        </w:rPr>
        <w:t xml:space="preserve"> </w:t>
      </w:r>
      <w:r w:rsidR="00E509DC" w:rsidRPr="006E7F58">
        <w:rPr>
          <w:rFonts w:ascii="Arial" w:hAnsi="Arial" w:cs="Arial"/>
          <w:spacing w:val="0"/>
          <w:lang w:val="fr-FR"/>
        </w:rPr>
        <w:t xml:space="preserve">une </w:t>
      </w:r>
      <w:r w:rsidR="000C13C9" w:rsidRPr="006E7F58">
        <w:rPr>
          <w:rFonts w:ascii="Arial" w:hAnsi="Arial" w:cs="Arial"/>
          <w:spacing w:val="0"/>
          <w:lang w:val="fr-FR"/>
        </w:rPr>
        <w:t xml:space="preserve">restriction </w:t>
      </w:r>
      <w:r w:rsidR="00E509DC" w:rsidRPr="006E7F58">
        <w:rPr>
          <w:rFonts w:ascii="Arial" w:hAnsi="Arial" w:cs="Arial"/>
          <w:spacing w:val="0"/>
          <w:lang w:val="fr-FR"/>
        </w:rPr>
        <w:t xml:space="preserve">déguisée </w:t>
      </w:r>
      <w:r w:rsidR="00236B35">
        <w:rPr>
          <w:rFonts w:ascii="Arial" w:hAnsi="Arial" w:cs="Arial"/>
          <w:spacing w:val="0"/>
          <w:lang w:val="fr-FR"/>
        </w:rPr>
        <w:t>des</w:t>
      </w:r>
      <w:r w:rsidR="00236B35" w:rsidRPr="006E7F58">
        <w:rPr>
          <w:rFonts w:ascii="Arial" w:hAnsi="Arial" w:cs="Arial"/>
          <w:spacing w:val="0"/>
          <w:lang w:val="fr-FR"/>
        </w:rPr>
        <w:t xml:space="preserve"> </w:t>
      </w:r>
      <w:r w:rsidR="00E509DC" w:rsidRPr="006E7F58">
        <w:rPr>
          <w:rFonts w:ascii="Arial" w:hAnsi="Arial" w:cs="Arial"/>
          <w:spacing w:val="0"/>
          <w:lang w:val="fr-FR"/>
        </w:rPr>
        <w:t>flux d</w:t>
      </w:r>
      <w:r w:rsidR="000C13C9" w:rsidRPr="006E7F58">
        <w:rPr>
          <w:rFonts w:ascii="Arial" w:hAnsi="Arial" w:cs="Arial"/>
          <w:spacing w:val="0"/>
          <w:lang w:val="fr-FR"/>
        </w:rPr>
        <w:t>’</w:t>
      </w:r>
      <w:r w:rsidR="00E509DC" w:rsidRPr="006E7F58">
        <w:rPr>
          <w:rFonts w:ascii="Arial" w:hAnsi="Arial" w:cs="Arial"/>
          <w:spacing w:val="0"/>
          <w:lang w:val="fr-FR"/>
        </w:rPr>
        <w:t xml:space="preserve">investissements. </w:t>
      </w:r>
    </w:p>
    <w:p w14:paraId="00637BFF" w14:textId="77777777" w:rsidR="0058066E" w:rsidRPr="006E7F58" w:rsidRDefault="0058066E" w:rsidP="0058066E">
      <w:pPr>
        <w:pStyle w:val="ListParagraph"/>
        <w:numPr>
          <w:ilvl w:val="0"/>
          <w:numId w:val="0"/>
        </w:numPr>
        <w:spacing w:before="0" w:after="0" w:line="240" w:lineRule="auto"/>
        <w:ind w:left="709"/>
        <w:rPr>
          <w:rFonts w:ascii="Arial" w:hAnsi="Arial" w:cs="Arial"/>
          <w:spacing w:val="0"/>
          <w:lang w:val="fr-FR"/>
        </w:rPr>
      </w:pPr>
    </w:p>
    <w:p w14:paraId="20FB46D5" w14:textId="79B75B25" w:rsidR="00C75C1E" w:rsidRPr="004E3579" w:rsidRDefault="00831E11" w:rsidP="00D70EAB">
      <w:pPr>
        <w:pStyle w:val="ListParagraph"/>
        <w:numPr>
          <w:ilvl w:val="0"/>
          <w:numId w:val="24"/>
        </w:numPr>
        <w:spacing w:before="0" w:after="0" w:line="240" w:lineRule="auto"/>
        <w:ind w:hanging="709"/>
        <w:rPr>
          <w:rFonts w:ascii="Arial" w:hAnsi="Arial" w:cs="Arial"/>
          <w:spacing w:val="0"/>
          <w:lang w:val="fr-FR"/>
        </w:rPr>
      </w:pPr>
      <w:r>
        <w:rPr>
          <w:rFonts w:ascii="Arial" w:hAnsi="Arial" w:cs="Arial"/>
          <w:spacing w:val="0"/>
          <w:lang w:val="fr-FR"/>
        </w:rPr>
        <w:t>Les</w:t>
      </w:r>
      <w:r w:rsidR="00042861" w:rsidRPr="004E3579">
        <w:rPr>
          <w:rFonts w:ascii="Arial" w:hAnsi="Arial" w:cs="Arial"/>
          <w:spacing w:val="0"/>
          <w:lang w:val="fr-FR"/>
        </w:rPr>
        <w:t xml:space="preserve"> Etats </w:t>
      </w:r>
      <w:r w:rsidR="00ED3EBA">
        <w:rPr>
          <w:rFonts w:ascii="Arial" w:hAnsi="Arial" w:cs="Arial"/>
          <w:spacing w:val="0"/>
          <w:lang w:val="fr-FR"/>
        </w:rPr>
        <w:t>membres</w:t>
      </w:r>
      <w:r w:rsidR="00042861" w:rsidRPr="004E3579">
        <w:rPr>
          <w:rFonts w:ascii="Arial" w:hAnsi="Arial" w:cs="Arial"/>
          <w:spacing w:val="0"/>
          <w:lang w:val="fr-FR"/>
        </w:rPr>
        <w:t xml:space="preserve"> </w:t>
      </w:r>
      <w:r>
        <w:rPr>
          <w:rFonts w:ascii="Arial" w:hAnsi="Arial" w:cs="Arial"/>
          <w:spacing w:val="0"/>
          <w:lang w:val="fr-FR"/>
        </w:rPr>
        <w:t xml:space="preserve">ne seront pas tenus </w:t>
      </w:r>
      <w:r w:rsidR="00042861" w:rsidRPr="004E3579">
        <w:rPr>
          <w:rFonts w:ascii="Arial" w:hAnsi="Arial" w:cs="Arial"/>
          <w:spacing w:val="0"/>
          <w:lang w:val="fr-FR"/>
        </w:rPr>
        <w:t xml:space="preserve">de </w:t>
      </w:r>
      <w:r w:rsidR="005752B8" w:rsidRPr="004E3579">
        <w:rPr>
          <w:rFonts w:ascii="Arial" w:hAnsi="Arial" w:cs="Arial"/>
          <w:spacing w:val="0"/>
          <w:lang w:val="fr-FR"/>
        </w:rPr>
        <w:t xml:space="preserve">modifier </w:t>
      </w:r>
      <w:r w:rsidR="00042861" w:rsidRPr="004E3579">
        <w:rPr>
          <w:rFonts w:ascii="Arial" w:hAnsi="Arial" w:cs="Arial"/>
          <w:spacing w:val="0"/>
          <w:lang w:val="fr-FR"/>
        </w:rPr>
        <w:t xml:space="preserve">ou d’assouplir </w:t>
      </w:r>
      <w:r>
        <w:rPr>
          <w:rFonts w:ascii="Arial" w:hAnsi="Arial" w:cs="Arial"/>
          <w:spacing w:val="0"/>
          <w:lang w:val="fr-FR"/>
        </w:rPr>
        <w:t xml:space="preserve">leurs </w:t>
      </w:r>
      <w:r w:rsidRPr="006E7F58">
        <w:rPr>
          <w:rFonts w:ascii="Arial" w:hAnsi="Arial" w:cs="Arial"/>
          <w:spacing w:val="0"/>
          <w:lang w:val="fr-FR"/>
        </w:rPr>
        <w:t xml:space="preserve">mesures </w:t>
      </w:r>
      <w:r w:rsidR="00042861" w:rsidRPr="004E3579">
        <w:rPr>
          <w:rFonts w:ascii="Arial" w:hAnsi="Arial" w:cs="Arial"/>
          <w:spacing w:val="0"/>
          <w:lang w:val="fr-FR"/>
        </w:rPr>
        <w:t xml:space="preserve">de protection de la vie ou de la santé humaine, animale </w:t>
      </w:r>
      <w:r w:rsidR="00C75C1E" w:rsidRPr="004E3579">
        <w:rPr>
          <w:rFonts w:ascii="Arial" w:hAnsi="Arial" w:cs="Arial"/>
          <w:spacing w:val="0"/>
          <w:lang w:val="fr-FR"/>
        </w:rPr>
        <w:t>ou</w:t>
      </w:r>
      <w:r w:rsidR="00042861" w:rsidRPr="004E3579">
        <w:rPr>
          <w:rFonts w:ascii="Arial" w:hAnsi="Arial" w:cs="Arial"/>
          <w:spacing w:val="0"/>
          <w:lang w:val="fr-FR"/>
        </w:rPr>
        <w:t xml:space="preserve"> végétale </w:t>
      </w:r>
      <w:r w:rsidR="005752B8" w:rsidRPr="004E3579">
        <w:rPr>
          <w:rFonts w:ascii="Arial" w:hAnsi="Arial" w:cs="Arial"/>
          <w:spacing w:val="0"/>
          <w:lang w:val="fr-FR"/>
        </w:rPr>
        <w:t xml:space="preserve">afin d’encourager </w:t>
      </w:r>
      <w:r w:rsidR="004E3579">
        <w:rPr>
          <w:rFonts w:ascii="Arial" w:hAnsi="Arial" w:cs="Arial"/>
          <w:spacing w:val="0"/>
          <w:lang w:val="fr-FR"/>
        </w:rPr>
        <w:t>l</w:t>
      </w:r>
      <w:r w:rsidR="00042861" w:rsidRPr="004E3579">
        <w:rPr>
          <w:rFonts w:ascii="Arial" w:hAnsi="Arial" w:cs="Arial"/>
          <w:spacing w:val="0"/>
          <w:lang w:val="fr-FR"/>
        </w:rPr>
        <w:t>es investissements</w:t>
      </w:r>
      <w:r w:rsidR="00C75C1E" w:rsidRPr="004E3579">
        <w:rPr>
          <w:rFonts w:ascii="Arial" w:hAnsi="Arial" w:cs="Arial"/>
          <w:spacing w:val="0"/>
          <w:lang w:val="fr-FR"/>
        </w:rPr>
        <w:t>.</w:t>
      </w:r>
    </w:p>
    <w:p w14:paraId="0D3BAD1A" w14:textId="00AF84CC" w:rsidR="0018061C" w:rsidRPr="004E3579" w:rsidRDefault="0018061C" w:rsidP="00D70EAB">
      <w:pPr>
        <w:pStyle w:val="ListParagraph"/>
        <w:numPr>
          <w:ilvl w:val="0"/>
          <w:numId w:val="0"/>
        </w:numPr>
        <w:spacing w:before="0" w:after="0" w:line="240" w:lineRule="auto"/>
        <w:ind w:left="709"/>
        <w:rPr>
          <w:rFonts w:ascii="Arial" w:hAnsi="Arial" w:cs="Arial"/>
          <w:spacing w:val="0"/>
          <w:lang w:val="fr-FR"/>
        </w:rPr>
      </w:pPr>
    </w:p>
    <w:p w14:paraId="3E0265E2" w14:textId="1A36A4DC" w:rsidR="00C75C1E" w:rsidRPr="006E7F58" w:rsidRDefault="00C75C1E" w:rsidP="00D70EAB">
      <w:pPr>
        <w:pStyle w:val="ListParagraph"/>
        <w:numPr>
          <w:ilvl w:val="0"/>
          <w:numId w:val="24"/>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Tout Etat </w:t>
      </w:r>
      <w:r w:rsidR="00ED3EBA">
        <w:rPr>
          <w:rFonts w:ascii="Arial" w:hAnsi="Arial" w:cs="Arial"/>
          <w:spacing w:val="0"/>
          <w:lang w:val="fr-FR"/>
        </w:rPr>
        <w:t xml:space="preserve">membre </w:t>
      </w:r>
      <w:r w:rsidRPr="006E7F58">
        <w:rPr>
          <w:rFonts w:ascii="Arial" w:hAnsi="Arial" w:cs="Arial"/>
          <w:spacing w:val="0"/>
          <w:lang w:val="fr-FR"/>
        </w:rPr>
        <w:t xml:space="preserve">intéressé peut demander des informations sur les </w:t>
      </w:r>
      <w:r w:rsidR="000C13C9" w:rsidRPr="006E7F58">
        <w:rPr>
          <w:rFonts w:ascii="Arial" w:hAnsi="Arial" w:cs="Arial"/>
          <w:spacing w:val="0"/>
          <w:lang w:val="fr-FR"/>
        </w:rPr>
        <w:t xml:space="preserve">motivations </w:t>
      </w:r>
      <w:r w:rsidRPr="006E7F58">
        <w:rPr>
          <w:rFonts w:ascii="Arial" w:hAnsi="Arial" w:cs="Arial"/>
          <w:spacing w:val="0"/>
          <w:lang w:val="fr-FR"/>
        </w:rPr>
        <w:t xml:space="preserve">des mesures </w:t>
      </w:r>
      <w:r w:rsidR="000C13C9" w:rsidRPr="006E7F58">
        <w:rPr>
          <w:rFonts w:ascii="Arial" w:hAnsi="Arial" w:cs="Arial"/>
          <w:spacing w:val="0"/>
          <w:lang w:val="fr-FR"/>
        </w:rPr>
        <w:t>prises en vertu</w:t>
      </w:r>
      <w:r w:rsidR="00A16952" w:rsidRPr="006E7F58">
        <w:rPr>
          <w:rFonts w:ascii="Arial" w:hAnsi="Arial" w:cs="Arial"/>
          <w:spacing w:val="0"/>
          <w:lang w:val="fr-FR"/>
        </w:rPr>
        <w:t xml:space="preserve"> </w:t>
      </w:r>
      <w:r w:rsidR="000C13C9" w:rsidRPr="006E7F58">
        <w:rPr>
          <w:rFonts w:ascii="Arial" w:hAnsi="Arial" w:cs="Arial"/>
          <w:spacing w:val="0"/>
          <w:lang w:val="fr-FR"/>
        </w:rPr>
        <w:t>d</w:t>
      </w:r>
      <w:r w:rsidR="003255AB">
        <w:rPr>
          <w:rFonts w:ascii="Arial" w:hAnsi="Arial" w:cs="Arial"/>
          <w:spacing w:val="0"/>
          <w:lang w:val="fr-FR"/>
        </w:rPr>
        <w:t xml:space="preserve">e </w:t>
      </w:r>
      <w:proofErr w:type="gramStart"/>
      <w:r w:rsidR="003255AB">
        <w:rPr>
          <w:rFonts w:ascii="Arial" w:hAnsi="Arial" w:cs="Arial"/>
          <w:spacing w:val="0"/>
          <w:lang w:val="fr-FR"/>
        </w:rPr>
        <w:t>l’</w:t>
      </w:r>
      <w:r w:rsidRPr="006E7F58">
        <w:rPr>
          <w:rFonts w:ascii="Arial" w:hAnsi="Arial" w:cs="Arial"/>
          <w:spacing w:val="0"/>
          <w:lang w:val="fr-FR"/>
        </w:rPr>
        <w:t xml:space="preserve"> </w:t>
      </w:r>
      <w:r w:rsidR="003255AB">
        <w:rPr>
          <w:rFonts w:ascii="Arial" w:hAnsi="Arial" w:cs="Arial"/>
          <w:spacing w:val="0"/>
          <w:lang w:val="fr-FR"/>
        </w:rPr>
        <w:t>alinéa</w:t>
      </w:r>
      <w:proofErr w:type="gramEnd"/>
      <w:r w:rsidRPr="006E7F58">
        <w:rPr>
          <w:rFonts w:ascii="Arial" w:hAnsi="Arial" w:cs="Arial"/>
          <w:spacing w:val="0"/>
          <w:lang w:val="fr-FR"/>
        </w:rPr>
        <w:t xml:space="preserve"> 1. L’Etat </w:t>
      </w:r>
      <w:r w:rsidR="00ED3EBA">
        <w:rPr>
          <w:rFonts w:ascii="Arial" w:hAnsi="Arial" w:cs="Arial"/>
          <w:spacing w:val="0"/>
          <w:lang w:val="fr-FR"/>
        </w:rPr>
        <w:t xml:space="preserve">membre </w:t>
      </w:r>
      <w:r w:rsidRPr="006E7F58">
        <w:rPr>
          <w:rFonts w:ascii="Arial" w:hAnsi="Arial" w:cs="Arial"/>
          <w:spacing w:val="0"/>
          <w:lang w:val="fr-FR"/>
        </w:rPr>
        <w:t xml:space="preserve">prenant de telles mesures </w:t>
      </w:r>
      <w:r w:rsidR="005F2B51" w:rsidRPr="006E7F58">
        <w:rPr>
          <w:rFonts w:ascii="Arial" w:hAnsi="Arial" w:cs="Arial"/>
          <w:spacing w:val="0"/>
          <w:lang w:val="fr-FR"/>
        </w:rPr>
        <w:t>répondra</w:t>
      </w:r>
      <w:r w:rsidRPr="006E7F58">
        <w:rPr>
          <w:rFonts w:ascii="Arial" w:hAnsi="Arial" w:cs="Arial"/>
          <w:spacing w:val="0"/>
          <w:lang w:val="fr-FR"/>
        </w:rPr>
        <w:t xml:space="preserve"> </w:t>
      </w:r>
      <w:r w:rsidR="005F2B51" w:rsidRPr="006E7F58">
        <w:rPr>
          <w:rFonts w:ascii="Arial" w:hAnsi="Arial" w:cs="Arial"/>
          <w:spacing w:val="0"/>
          <w:lang w:val="fr-FR"/>
        </w:rPr>
        <w:t>à</w:t>
      </w:r>
      <w:r w:rsidRPr="006E7F58">
        <w:rPr>
          <w:rFonts w:ascii="Arial" w:hAnsi="Arial" w:cs="Arial"/>
          <w:spacing w:val="0"/>
          <w:lang w:val="fr-FR"/>
        </w:rPr>
        <w:t xml:space="preserve"> la demande d’information dans </w:t>
      </w:r>
      <w:r w:rsidR="000C13C9" w:rsidRPr="006E7F58">
        <w:rPr>
          <w:rFonts w:ascii="Arial" w:hAnsi="Arial" w:cs="Arial"/>
          <w:spacing w:val="0"/>
          <w:lang w:val="fr-FR"/>
        </w:rPr>
        <w:t xml:space="preserve">un délai de </w:t>
      </w:r>
      <w:r w:rsidRPr="006E7F58">
        <w:rPr>
          <w:rFonts w:ascii="Arial" w:hAnsi="Arial" w:cs="Arial"/>
          <w:spacing w:val="0"/>
          <w:lang w:val="fr-FR"/>
        </w:rPr>
        <w:t>trois mois.</w:t>
      </w:r>
    </w:p>
    <w:p w14:paraId="62F5D347" w14:textId="77777777" w:rsidR="000C13C9" w:rsidRPr="006E7F58" w:rsidRDefault="000C13C9" w:rsidP="00D70EAB">
      <w:pPr>
        <w:rPr>
          <w:rFonts w:ascii="Arial" w:hAnsi="Arial" w:cs="Arial"/>
        </w:rPr>
      </w:pPr>
    </w:p>
    <w:p w14:paraId="01D59E30" w14:textId="3D5F3F40" w:rsidR="00027728" w:rsidRDefault="004F5F11" w:rsidP="00ED2C1E">
      <w:pPr>
        <w:pStyle w:val="ListParagraph"/>
        <w:keepNext/>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28" w:name="_Toc278464352"/>
      <w:r>
        <w:rPr>
          <w:rStyle w:val="IntenseEmphasis"/>
          <w:rFonts w:ascii="Arial" w:hAnsi="Arial" w:cs="Arial"/>
          <w:color w:val="auto"/>
          <w:lang w:val="fr-FR"/>
        </w:rPr>
        <w:lastRenderedPageBreak/>
        <w:br/>
      </w:r>
      <w:r w:rsidR="00027728" w:rsidRPr="004F5F11">
        <w:rPr>
          <w:rStyle w:val="IntenseEmphasis"/>
          <w:rFonts w:ascii="Arial" w:hAnsi="Arial" w:cs="Arial"/>
          <w:color w:val="auto"/>
          <w:lang w:val="fr-FR"/>
        </w:rPr>
        <w:t>Transfer</w:t>
      </w:r>
      <w:bookmarkEnd w:id="28"/>
      <w:r w:rsidR="00C75C1E" w:rsidRPr="004F5F11">
        <w:rPr>
          <w:rStyle w:val="IntenseEmphasis"/>
          <w:rFonts w:ascii="Arial" w:hAnsi="Arial" w:cs="Arial"/>
          <w:color w:val="auto"/>
          <w:lang w:val="fr-FR"/>
        </w:rPr>
        <w:t>t</w:t>
      </w:r>
      <w:r w:rsidR="00FC165D" w:rsidRPr="004F5F11">
        <w:rPr>
          <w:rStyle w:val="IntenseEmphasis"/>
          <w:rFonts w:ascii="Arial" w:hAnsi="Arial" w:cs="Arial"/>
          <w:color w:val="auto"/>
          <w:lang w:val="fr-FR"/>
        </w:rPr>
        <w:t>s</w:t>
      </w:r>
      <w:r w:rsidR="00C75C1E" w:rsidRPr="004F5F11">
        <w:rPr>
          <w:rStyle w:val="IntenseEmphasis"/>
          <w:rFonts w:ascii="Arial" w:hAnsi="Arial" w:cs="Arial"/>
          <w:color w:val="auto"/>
          <w:lang w:val="fr-FR"/>
        </w:rPr>
        <w:t xml:space="preserve"> de </w:t>
      </w:r>
      <w:r w:rsidR="00EB6C1C">
        <w:rPr>
          <w:rStyle w:val="IntenseEmphasis"/>
          <w:rFonts w:ascii="Arial" w:hAnsi="Arial" w:cs="Arial"/>
          <w:color w:val="auto"/>
          <w:lang w:val="fr-FR"/>
        </w:rPr>
        <w:t>F</w:t>
      </w:r>
      <w:r w:rsidR="00C75C1E" w:rsidRPr="004F5F11">
        <w:rPr>
          <w:rStyle w:val="IntenseEmphasis"/>
          <w:rFonts w:ascii="Arial" w:hAnsi="Arial" w:cs="Arial"/>
          <w:color w:val="auto"/>
          <w:lang w:val="fr-FR"/>
        </w:rPr>
        <w:t>onds</w:t>
      </w:r>
    </w:p>
    <w:p w14:paraId="72FED08F" w14:textId="77777777" w:rsidR="00D70EAB" w:rsidRPr="004F5F11" w:rsidRDefault="00D70EAB" w:rsidP="00D70EAB">
      <w:pPr>
        <w:pStyle w:val="ListParagraph"/>
        <w:keepNext/>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4E7CEC6E" w14:textId="477B9B68" w:rsidR="00C75C1E" w:rsidRPr="006E7F58" w:rsidRDefault="00C75C1E" w:rsidP="00D70EAB">
      <w:pPr>
        <w:pStyle w:val="ListParagraph"/>
        <w:keepNext/>
        <w:numPr>
          <w:ilvl w:val="0"/>
          <w:numId w:val="25"/>
        </w:numPr>
        <w:spacing w:before="0" w:after="0" w:line="240" w:lineRule="auto"/>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permettront</w:t>
      </w:r>
      <w:r w:rsidR="004A3963">
        <w:rPr>
          <w:rFonts w:ascii="Arial" w:hAnsi="Arial" w:cs="Arial"/>
          <w:spacing w:val="0"/>
          <w:lang w:val="fr-FR"/>
        </w:rPr>
        <w:t xml:space="preserve">, sous réserve </w:t>
      </w:r>
      <w:r w:rsidR="00942FE3">
        <w:rPr>
          <w:rFonts w:ascii="Arial" w:hAnsi="Arial" w:cs="Arial"/>
          <w:spacing w:val="0"/>
          <w:lang w:val="fr-FR"/>
        </w:rPr>
        <w:t>de leur législation</w:t>
      </w:r>
      <w:r w:rsidR="004A3963">
        <w:rPr>
          <w:rFonts w:ascii="Arial" w:hAnsi="Arial" w:cs="Arial"/>
          <w:spacing w:val="0"/>
          <w:lang w:val="fr-FR"/>
        </w:rPr>
        <w:t xml:space="preserve"> nationale,</w:t>
      </w:r>
      <w:r w:rsidRPr="006E7F58">
        <w:rPr>
          <w:rFonts w:ascii="Arial" w:hAnsi="Arial" w:cs="Arial"/>
          <w:spacing w:val="0"/>
          <w:lang w:val="fr-FR"/>
        </w:rPr>
        <w:t xml:space="preserve"> que tous les transferts liés </w:t>
      </w:r>
      <w:r w:rsidR="005F2B51" w:rsidRPr="006E7F58">
        <w:rPr>
          <w:rFonts w:ascii="Arial" w:hAnsi="Arial" w:cs="Arial"/>
          <w:spacing w:val="0"/>
          <w:lang w:val="fr-FR"/>
        </w:rPr>
        <w:t>à</w:t>
      </w:r>
      <w:r w:rsidRPr="006E7F58">
        <w:rPr>
          <w:rFonts w:ascii="Arial" w:hAnsi="Arial" w:cs="Arial"/>
          <w:spacing w:val="0"/>
          <w:lang w:val="fr-FR"/>
        </w:rPr>
        <w:t xml:space="preserve"> un investissement soient effectués librement et sans délai.</w:t>
      </w:r>
      <w:r w:rsidR="00ED6BF7" w:rsidRPr="006E7F58">
        <w:rPr>
          <w:rFonts w:ascii="Arial" w:hAnsi="Arial" w:cs="Arial"/>
          <w:spacing w:val="0"/>
          <w:lang w:val="fr-FR"/>
        </w:rPr>
        <w:t xml:space="preserve"> </w:t>
      </w:r>
      <w:r w:rsidRPr="006E7F58">
        <w:rPr>
          <w:rFonts w:ascii="Arial" w:hAnsi="Arial" w:cs="Arial"/>
          <w:spacing w:val="0"/>
          <w:lang w:val="fr-FR"/>
        </w:rPr>
        <w:t>Ces transferts peuvent inclure :</w:t>
      </w:r>
    </w:p>
    <w:p w14:paraId="08A37E61" w14:textId="77777777" w:rsidR="00B369CD" w:rsidRPr="006E7F58" w:rsidRDefault="00B369CD" w:rsidP="00D70EAB">
      <w:pPr>
        <w:widowControl w:val="0"/>
        <w:shd w:val="clear" w:color="auto" w:fill="FFFFFF"/>
        <w:tabs>
          <w:tab w:val="left" w:pos="1090"/>
        </w:tabs>
        <w:autoSpaceDE w:val="0"/>
        <w:autoSpaceDN w:val="0"/>
        <w:adjustRightInd w:val="0"/>
        <w:ind w:left="1070"/>
        <w:jc w:val="both"/>
        <w:rPr>
          <w:rFonts w:ascii="Arial" w:hAnsi="Arial" w:cs="Arial"/>
        </w:rPr>
      </w:pPr>
    </w:p>
    <w:p w14:paraId="7F816D85" w14:textId="5ACE6580" w:rsidR="00C75C1E" w:rsidRDefault="000363F6" w:rsidP="00D70EAB">
      <w:pPr>
        <w:widowControl w:val="0"/>
        <w:numPr>
          <w:ilvl w:val="0"/>
          <w:numId w:val="26"/>
        </w:numPr>
        <w:shd w:val="clear" w:color="auto" w:fill="FFFFFF"/>
        <w:tabs>
          <w:tab w:val="left" w:pos="1276"/>
        </w:tabs>
        <w:autoSpaceDE w:val="0"/>
        <w:autoSpaceDN w:val="0"/>
        <w:adjustRightInd w:val="0"/>
        <w:ind w:left="1276" w:hanging="566"/>
        <w:jc w:val="both"/>
        <w:rPr>
          <w:rFonts w:ascii="Arial" w:hAnsi="Arial" w:cs="Arial"/>
        </w:rPr>
      </w:pPr>
      <w:r w:rsidRPr="006E7F58">
        <w:rPr>
          <w:rFonts w:ascii="Arial" w:hAnsi="Arial" w:cs="Arial"/>
        </w:rPr>
        <w:t>les bénéfices</w:t>
      </w:r>
      <w:r w:rsidR="002C4CB0" w:rsidRPr="006E7F58">
        <w:rPr>
          <w:rFonts w:ascii="Arial" w:hAnsi="Arial" w:cs="Arial"/>
        </w:rPr>
        <w:t xml:space="preserve">, </w:t>
      </w:r>
      <w:r w:rsidR="00FE4141" w:rsidRPr="006E7F58">
        <w:rPr>
          <w:rFonts w:ascii="Arial" w:hAnsi="Arial" w:cs="Arial"/>
        </w:rPr>
        <w:t>gains en capital</w:t>
      </w:r>
      <w:r w:rsidR="002C4CB0" w:rsidRPr="006E7F58">
        <w:rPr>
          <w:rFonts w:ascii="Arial" w:hAnsi="Arial" w:cs="Arial"/>
        </w:rPr>
        <w:t>, dividendes, redevances, intérêts et autres revenus issus de l’investissement</w:t>
      </w:r>
      <w:r w:rsidR="00FE4141" w:rsidRPr="006E7F58">
        <w:rPr>
          <w:rFonts w:ascii="Arial" w:hAnsi="Arial" w:cs="Arial"/>
        </w:rPr>
        <w:t> </w:t>
      </w:r>
      <w:r w:rsidR="002C4CB0" w:rsidRPr="006E7F58">
        <w:rPr>
          <w:rFonts w:ascii="Arial" w:hAnsi="Arial" w:cs="Arial"/>
        </w:rPr>
        <w:t>;</w:t>
      </w:r>
    </w:p>
    <w:p w14:paraId="073236DD" w14:textId="77777777" w:rsidR="00C9746F" w:rsidRPr="006E7F58" w:rsidRDefault="00C9746F" w:rsidP="00D70EAB">
      <w:pPr>
        <w:widowControl w:val="0"/>
        <w:shd w:val="clear" w:color="auto" w:fill="FFFFFF"/>
        <w:tabs>
          <w:tab w:val="left" w:pos="1276"/>
        </w:tabs>
        <w:autoSpaceDE w:val="0"/>
        <w:autoSpaceDN w:val="0"/>
        <w:adjustRightInd w:val="0"/>
        <w:ind w:left="1276"/>
        <w:jc w:val="both"/>
        <w:rPr>
          <w:rFonts w:ascii="Arial" w:hAnsi="Arial" w:cs="Arial"/>
        </w:rPr>
      </w:pPr>
    </w:p>
    <w:p w14:paraId="371D3DDF" w14:textId="45F8CE2E" w:rsidR="002C4CB0" w:rsidRPr="006E7F58" w:rsidRDefault="00B369CD" w:rsidP="005F574D">
      <w:pPr>
        <w:widowControl w:val="0"/>
        <w:numPr>
          <w:ilvl w:val="0"/>
          <w:numId w:val="26"/>
        </w:numPr>
        <w:shd w:val="clear" w:color="auto" w:fill="FFFFFF"/>
        <w:tabs>
          <w:tab w:val="left" w:pos="1276"/>
        </w:tabs>
        <w:autoSpaceDE w:val="0"/>
        <w:autoSpaceDN w:val="0"/>
        <w:adjustRightInd w:val="0"/>
        <w:ind w:left="1276" w:hanging="566"/>
        <w:jc w:val="both"/>
        <w:rPr>
          <w:rFonts w:ascii="Arial" w:hAnsi="Arial" w:cs="Arial"/>
        </w:rPr>
      </w:pPr>
      <w:r w:rsidRPr="006E7F58">
        <w:rPr>
          <w:rFonts w:ascii="Arial" w:hAnsi="Arial" w:cs="Arial"/>
        </w:rPr>
        <w:t>l</w:t>
      </w:r>
      <w:r w:rsidR="002C4CB0" w:rsidRPr="006E7F58">
        <w:rPr>
          <w:rFonts w:ascii="Arial" w:hAnsi="Arial" w:cs="Arial"/>
        </w:rPr>
        <w:t xml:space="preserve">e produit de la liquidation </w:t>
      </w:r>
      <w:r w:rsidR="005F574D" w:rsidRPr="006E7F58">
        <w:rPr>
          <w:rFonts w:ascii="Arial" w:hAnsi="Arial" w:cs="Arial"/>
        </w:rPr>
        <w:t xml:space="preserve">totale </w:t>
      </w:r>
      <w:r w:rsidR="005F574D">
        <w:rPr>
          <w:rFonts w:ascii="Arial" w:hAnsi="Arial" w:cs="Arial"/>
        </w:rPr>
        <w:t xml:space="preserve">ou </w:t>
      </w:r>
      <w:r w:rsidR="002C4CB0" w:rsidRPr="006E7F58">
        <w:rPr>
          <w:rFonts w:ascii="Arial" w:hAnsi="Arial" w:cs="Arial"/>
        </w:rPr>
        <w:t>partielle de l’investissement</w:t>
      </w:r>
      <w:r w:rsidR="00FE4141" w:rsidRPr="006E7F58">
        <w:rPr>
          <w:rFonts w:ascii="Arial" w:hAnsi="Arial" w:cs="Arial"/>
        </w:rPr>
        <w:t> </w:t>
      </w:r>
      <w:r w:rsidR="002C4CB0" w:rsidRPr="006E7F58">
        <w:rPr>
          <w:rFonts w:ascii="Arial" w:hAnsi="Arial" w:cs="Arial"/>
        </w:rPr>
        <w:t>;</w:t>
      </w:r>
    </w:p>
    <w:p w14:paraId="02F83EB5" w14:textId="3D51CC56" w:rsidR="00B369CD" w:rsidRPr="006E7F58" w:rsidRDefault="00B369CD" w:rsidP="00D70EAB">
      <w:pPr>
        <w:widowControl w:val="0"/>
        <w:shd w:val="clear" w:color="auto" w:fill="FFFFFF"/>
        <w:tabs>
          <w:tab w:val="left" w:pos="1276"/>
        </w:tabs>
        <w:autoSpaceDE w:val="0"/>
        <w:autoSpaceDN w:val="0"/>
        <w:adjustRightInd w:val="0"/>
        <w:ind w:left="1276"/>
        <w:jc w:val="both"/>
        <w:rPr>
          <w:rFonts w:ascii="Arial" w:hAnsi="Arial" w:cs="Arial"/>
        </w:rPr>
      </w:pPr>
    </w:p>
    <w:p w14:paraId="687EBC99" w14:textId="4A2CE0E5" w:rsidR="002C4CB0" w:rsidRPr="006E7F58" w:rsidRDefault="00FE4141" w:rsidP="00D70EAB">
      <w:pPr>
        <w:widowControl w:val="0"/>
        <w:numPr>
          <w:ilvl w:val="0"/>
          <w:numId w:val="26"/>
        </w:numPr>
        <w:shd w:val="clear" w:color="auto" w:fill="FFFFFF"/>
        <w:tabs>
          <w:tab w:val="left" w:pos="1276"/>
        </w:tabs>
        <w:autoSpaceDE w:val="0"/>
        <w:autoSpaceDN w:val="0"/>
        <w:adjustRightInd w:val="0"/>
        <w:ind w:left="1276" w:hanging="566"/>
        <w:jc w:val="both"/>
        <w:rPr>
          <w:rFonts w:ascii="Arial" w:hAnsi="Arial" w:cs="Arial"/>
        </w:rPr>
      </w:pPr>
      <w:r w:rsidRPr="006E7F58">
        <w:rPr>
          <w:rFonts w:ascii="Arial" w:hAnsi="Arial" w:cs="Arial"/>
        </w:rPr>
        <w:t xml:space="preserve">les </w:t>
      </w:r>
      <w:r w:rsidR="00B369CD" w:rsidRPr="006E7F58">
        <w:rPr>
          <w:rFonts w:ascii="Arial" w:hAnsi="Arial" w:cs="Arial"/>
        </w:rPr>
        <w:t>r</w:t>
      </w:r>
      <w:r w:rsidR="002C4CB0" w:rsidRPr="006E7F58">
        <w:rPr>
          <w:rFonts w:ascii="Arial" w:hAnsi="Arial" w:cs="Arial"/>
        </w:rPr>
        <w:t>emboursements effectués au titre d’un</w:t>
      </w:r>
      <w:r w:rsidRPr="006E7F58">
        <w:rPr>
          <w:rFonts w:ascii="Arial" w:hAnsi="Arial" w:cs="Arial"/>
        </w:rPr>
        <w:t>e</w:t>
      </w:r>
      <w:r w:rsidR="002C4CB0" w:rsidRPr="006E7F58">
        <w:rPr>
          <w:rFonts w:ascii="Arial" w:hAnsi="Arial" w:cs="Arial"/>
        </w:rPr>
        <w:t xml:space="preserve"> </w:t>
      </w:r>
      <w:r w:rsidRPr="006E7F58">
        <w:rPr>
          <w:rFonts w:ascii="Arial" w:hAnsi="Arial" w:cs="Arial"/>
        </w:rPr>
        <w:t xml:space="preserve">convention </w:t>
      </w:r>
      <w:r w:rsidR="002C4CB0" w:rsidRPr="006E7F58">
        <w:rPr>
          <w:rFonts w:ascii="Arial" w:hAnsi="Arial" w:cs="Arial"/>
        </w:rPr>
        <w:t>de prêt lié</w:t>
      </w:r>
      <w:r w:rsidR="00B74BBD" w:rsidRPr="006E7F58">
        <w:rPr>
          <w:rFonts w:ascii="Arial" w:hAnsi="Arial" w:cs="Arial"/>
        </w:rPr>
        <w:t>e</w:t>
      </w:r>
      <w:r w:rsidR="002C4CB0" w:rsidRPr="006E7F58">
        <w:rPr>
          <w:rFonts w:ascii="Arial" w:hAnsi="Arial" w:cs="Arial"/>
        </w:rPr>
        <w:t xml:space="preserve"> à l’investissement</w:t>
      </w:r>
      <w:r w:rsidRPr="006E7F58">
        <w:rPr>
          <w:rFonts w:ascii="Arial" w:hAnsi="Arial" w:cs="Arial"/>
        </w:rPr>
        <w:t> </w:t>
      </w:r>
      <w:r w:rsidR="002C4CB0" w:rsidRPr="006E7F58">
        <w:rPr>
          <w:rFonts w:ascii="Arial" w:hAnsi="Arial" w:cs="Arial"/>
        </w:rPr>
        <w:t>;</w:t>
      </w:r>
    </w:p>
    <w:p w14:paraId="67987585" w14:textId="77777777" w:rsidR="00B369CD" w:rsidRPr="006E7F58" w:rsidRDefault="00B369CD" w:rsidP="00D70EAB">
      <w:pPr>
        <w:widowControl w:val="0"/>
        <w:shd w:val="clear" w:color="auto" w:fill="FFFFFF"/>
        <w:tabs>
          <w:tab w:val="left" w:pos="1276"/>
        </w:tabs>
        <w:autoSpaceDE w:val="0"/>
        <w:autoSpaceDN w:val="0"/>
        <w:adjustRightInd w:val="0"/>
        <w:ind w:left="1276"/>
        <w:jc w:val="both"/>
        <w:rPr>
          <w:rFonts w:ascii="Arial" w:hAnsi="Arial" w:cs="Arial"/>
        </w:rPr>
      </w:pPr>
    </w:p>
    <w:p w14:paraId="5B12BE99" w14:textId="36BC9A77" w:rsidR="00027728" w:rsidRPr="006E7F58" w:rsidRDefault="00FE4141" w:rsidP="00D70EAB">
      <w:pPr>
        <w:widowControl w:val="0"/>
        <w:numPr>
          <w:ilvl w:val="0"/>
          <w:numId w:val="26"/>
        </w:numPr>
        <w:shd w:val="clear" w:color="auto" w:fill="FFFFFF"/>
        <w:tabs>
          <w:tab w:val="left" w:pos="1276"/>
        </w:tabs>
        <w:autoSpaceDE w:val="0"/>
        <w:autoSpaceDN w:val="0"/>
        <w:adjustRightInd w:val="0"/>
        <w:ind w:left="1276" w:hanging="566"/>
        <w:jc w:val="both"/>
        <w:rPr>
          <w:rFonts w:ascii="Arial" w:hAnsi="Arial" w:cs="Arial"/>
        </w:rPr>
      </w:pPr>
      <w:r w:rsidRPr="006E7F58">
        <w:rPr>
          <w:rFonts w:ascii="Arial" w:hAnsi="Arial" w:cs="Arial"/>
        </w:rPr>
        <w:t xml:space="preserve">les </w:t>
      </w:r>
      <w:r w:rsidR="00B369CD" w:rsidRPr="006E7F58">
        <w:rPr>
          <w:rFonts w:ascii="Arial" w:hAnsi="Arial" w:cs="Arial"/>
        </w:rPr>
        <w:t>d</w:t>
      </w:r>
      <w:r w:rsidR="002C4CB0" w:rsidRPr="006E7F58">
        <w:rPr>
          <w:rFonts w:ascii="Arial" w:hAnsi="Arial" w:cs="Arial"/>
        </w:rPr>
        <w:t xml:space="preserve">roits de </w:t>
      </w:r>
      <w:r w:rsidR="00B74BBD" w:rsidRPr="006E7F58">
        <w:rPr>
          <w:rFonts w:ascii="Arial" w:hAnsi="Arial" w:cs="Arial"/>
        </w:rPr>
        <w:t xml:space="preserve">licence </w:t>
      </w:r>
      <w:r w:rsidR="002C4CB0" w:rsidRPr="006E7F58">
        <w:rPr>
          <w:rFonts w:ascii="Arial" w:hAnsi="Arial" w:cs="Arial"/>
        </w:rPr>
        <w:t>li</w:t>
      </w:r>
      <w:r w:rsidR="00DA2B4C" w:rsidRPr="006E7F58">
        <w:rPr>
          <w:rFonts w:ascii="Arial" w:hAnsi="Arial" w:cs="Arial"/>
        </w:rPr>
        <w:t>é</w:t>
      </w:r>
      <w:r w:rsidR="00B74BBD" w:rsidRPr="006E7F58">
        <w:rPr>
          <w:rFonts w:ascii="Arial" w:hAnsi="Arial" w:cs="Arial"/>
        </w:rPr>
        <w:t>s</w:t>
      </w:r>
      <w:r w:rsidR="002C4CB0" w:rsidRPr="006E7F58">
        <w:rPr>
          <w:rFonts w:ascii="Arial" w:hAnsi="Arial" w:cs="Arial"/>
        </w:rPr>
        <w:t xml:space="preserve"> </w:t>
      </w:r>
      <w:r w:rsidR="00DA2B4C" w:rsidRPr="006E7F58">
        <w:rPr>
          <w:rFonts w:ascii="Arial" w:hAnsi="Arial" w:cs="Arial"/>
        </w:rPr>
        <w:t>à</w:t>
      </w:r>
      <w:r w:rsidR="002C4CB0" w:rsidRPr="006E7F58">
        <w:rPr>
          <w:rFonts w:ascii="Arial" w:hAnsi="Arial" w:cs="Arial"/>
        </w:rPr>
        <w:t xml:space="preserve"> l’investissement</w:t>
      </w:r>
      <w:r w:rsidRPr="006E7F58">
        <w:rPr>
          <w:rFonts w:ascii="Arial" w:hAnsi="Arial" w:cs="Arial"/>
        </w:rPr>
        <w:t> </w:t>
      </w:r>
      <w:r w:rsidR="002C4CB0" w:rsidRPr="006E7F58">
        <w:rPr>
          <w:rFonts w:ascii="Arial" w:hAnsi="Arial" w:cs="Arial"/>
        </w:rPr>
        <w:t>;</w:t>
      </w:r>
    </w:p>
    <w:p w14:paraId="0A486B15" w14:textId="77777777" w:rsidR="00B369CD" w:rsidRPr="006E7F58" w:rsidRDefault="00B369CD" w:rsidP="00D70EAB">
      <w:pPr>
        <w:widowControl w:val="0"/>
        <w:shd w:val="clear" w:color="auto" w:fill="FFFFFF"/>
        <w:tabs>
          <w:tab w:val="left" w:pos="1276"/>
        </w:tabs>
        <w:autoSpaceDE w:val="0"/>
        <w:autoSpaceDN w:val="0"/>
        <w:adjustRightInd w:val="0"/>
        <w:ind w:left="1276"/>
        <w:jc w:val="both"/>
        <w:rPr>
          <w:rFonts w:ascii="Arial" w:hAnsi="Arial" w:cs="Arial"/>
        </w:rPr>
      </w:pPr>
    </w:p>
    <w:p w14:paraId="17C78AED" w14:textId="7DA5D4D0" w:rsidR="00DA2B4C" w:rsidRPr="006E7F58" w:rsidRDefault="00FE4141" w:rsidP="00D70EAB">
      <w:pPr>
        <w:widowControl w:val="0"/>
        <w:numPr>
          <w:ilvl w:val="0"/>
          <w:numId w:val="26"/>
        </w:numPr>
        <w:shd w:val="clear" w:color="auto" w:fill="FFFFFF"/>
        <w:tabs>
          <w:tab w:val="left" w:pos="1276"/>
        </w:tabs>
        <w:autoSpaceDE w:val="0"/>
        <w:autoSpaceDN w:val="0"/>
        <w:adjustRightInd w:val="0"/>
        <w:ind w:left="1276" w:hanging="566"/>
        <w:jc w:val="both"/>
        <w:rPr>
          <w:rFonts w:ascii="Arial" w:hAnsi="Arial" w:cs="Arial"/>
        </w:rPr>
      </w:pPr>
      <w:r w:rsidRPr="006E7F58">
        <w:rPr>
          <w:rFonts w:ascii="Arial" w:hAnsi="Arial" w:cs="Arial"/>
        </w:rPr>
        <w:t xml:space="preserve">les </w:t>
      </w:r>
      <w:r w:rsidR="00B369CD" w:rsidRPr="006E7F58">
        <w:rPr>
          <w:rFonts w:ascii="Arial" w:hAnsi="Arial" w:cs="Arial"/>
        </w:rPr>
        <w:t>p</w:t>
      </w:r>
      <w:r w:rsidR="00DA2B4C" w:rsidRPr="006E7F58">
        <w:rPr>
          <w:rFonts w:ascii="Arial" w:hAnsi="Arial" w:cs="Arial"/>
        </w:rPr>
        <w:t xml:space="preserve">aiements relatifs à l’assistance technique, au service technique et aux frais de gestion ; </w:t>
      </w:r>
    </w:p>
    <w:p w14:paraId="4BEE5D14" w14:textId="77777777" w:rsidR="00B369CD" w:rsidRPr="006E7F58" w:rsidRDefault="00B369CD" w:rsidP="00D70EAB">
      <w:pPr>
        <w:widowControl w:val="0"/>
        <w:shd w:val="clear" w:color="auto" w:fill="FFFFFF"/>
        <w:tabs>
          <w:tab w:val="left" w:pos="1276"/>
        </w:tabs>
        <w:autoSpaceDE w:val="0"/>
        <w:autoSpaceDN w:val="0"/>
        <w:adjustRightInd w:val="0"/>
        <w:ind w:left="1276"/>
        <w:jc w:val="both"/>
        <w:rPr>
          <w:rFonts w:ascii="Arial" w:hAnsi="Arial" w:cs="Arial"/>
        </w:rPr>
      </w:pPr>
    </w:p>
    <w:p w14:paraId="7926E29F" w14:textId="7C7EA8EF" w:rsidR="00027728" w:rsidRPr="006E7F58" w:rsidRDefault="00FE4141" w:rsidP="00D70EAB">
      <w:pPr>
        <w:widowControl w:val="0"/>
        <w:numPr>
          <w:ilvl w:val="0"/>
          <w:numId w:val="26"/>
        </w:numPr>
        <w:shd w:val="clear" w:color="auto" w:fill="FFFFFF"/>
        <w:tabs>
          <w:tab w:val="left" w:pos="1276"/>
        </w:tabs>
        <w:autoSpaceDE w:val="0"/>
        <w:autoSpaceDN w:val="0"/>
        <w:adjustRightInd w:val="0"/>
        <w:ind w:left="1276" w:hanging="566"/>
        <w:jc w:val="both"/>
        <w:rPr>
          <w:rFonts w:ascii="Arial" w:hAnsi="Arial" w:cs="Arial"/>
        </w:rPr>
      </w:pPr>
      <w:r w:rsidRPr="006E7F58">
        <w:rPr>
          <w:rFonts w:ascii="Arial" w:hAnsi="Arial" w:cs="Arial"/>
        </w:rPr>
        <w:t xml:space="preserve">les </w:t>
      </w:r>
      <w:r w:rsidR="00027728" w:rsidRPr="006E7F58">
        <w:rPr>
          <w:rFonts w:ascii="Arial" w:hAnsi="Arial" w:cs="Arial"/>
        </w:rPr>
        <w:t>pa</w:t>
      </w:r>
      <w:r w:rsidR="00DA2B4C" w:rsidRPr="006E7F58">
        <w:rPr>
          <w:rFonts w:ascii="Arial" w:hAnsi="Arial" w:cs="Arial"/>
        </w:rPr>
        <w:t>ie</w:t>
      </w:r>
      <w:r w:rsidR="00027728" w:rsidRPr="006E7F58">
        <w:rPr>
          <w:rFonts w:ascii="Arial" w:hAnsi="Arial" w:cs="Arial"/>
        </w:rPr>
        <w:t>ments</w:t>
      </w:r>
      <w:r w:rsidR="00DA2B4C" w:rsidRPr="006E7F58">
        <w:rPr>
          <w:rFonts w:ascii="Arial" w:hAnsi="Arial" w:cs="Arial"/>
        </w:rPr>
        <w:t xml:space="preserve"> relatifs à l’adjudication de projets</w:t>
      </w:r>
      <w:r w:rsidRPr="006E7F58">
        <w:rPr>
          <w:rFonts w:ascii="Arial" w:hAnsi="Arial" w:cs="Arial"/>
        </w:rPr>
        <w:t> </w:t>
      </w:r>
      <w:r w:rsidR="00DA2B4C" w:rsidRPr="006E7F58">
        <w:rPr>
          <w:rFonts w:ascii="Arial" w:hAnsi="Arial" w:cs="Arial"/>
        </w:rPr>
        <w:t>;</w:t>
      </w:r>
    </w:p>
    <w:p w14:paraId="1275973E" w14:textId="77777777" w:rsidR="00B369CD" w:rsidRPr="006E7F58" w:rsidRDefault="00B369CD" w:rsidP="00D70EAB">
      <w:pPr>
        <w:widowControl w:val="0"/>
        <w:shd w:val="clear" w:color="auto" w:fill="FFFFFF"/>
        <w:tabs>
          <w:tab w:val="left" w:pos="1276"/>
        </w:tabs>
        <w:autoSpaceDE w:val="0"/>
        <w:autoSpaceDN w:val="0"/>
        <w:adjustRightInd w:val="0"/>
        <w:ind w:left="1276"/>
        <w:jc w:val="both"/>
        <w:rPr>
          <w:rFonts w:ascii="Arial" w:hAnsi="Arial" w:cs="Arial"/>
        </w:rPr>
      </w:pPr>
    </w:p>
    <w:p w14:paraId="63D0F54E" w14:textId="0A30825F" w:rsidR="00027728" w:rsidRPr="006E7F58" w:rsidRDefault="00FE4141" w:rsidP="00D70EAB">
      <w:pPr>
        <w:widowControl w:val="0"/>
        <w:numPr>
          <w:ilvl w:val="0"/>
          <w:numId w:val="26"/>
        </w:numPr>
        <w:shd w:val="clear" w:color="auto" w:fill="FFFFFF"/>
        <w:tabs>
          <w:tab w:val="left" w:pos="1276"/>
        </w:tabs>
        <w:autoSpaceDE w:val="0"/>
        <w:autoSpaceDN w:val="0"/>
        <w:adjustRightInd w:val="0"/>
        <w:ind w:left="1276" w:hanging="566"/>
        <w:jc w:val="both"/>
        <w:rPr>
          <w:rFonts w:ascii="Arial" w:hAnsi="Arial" w:cs="Arial"/>
        </w:rPr>
      </w:pPr>
      <w:r w:rsidRPr="006E7F58">
        <w:rPr>
          <w:rFonts w:ascii="Arial" w:hAnsi="Arial" w:cs="Arial"/>
        </w:rPr>
        <w:t xml:space="preserve">les </w:t>
      </w:r>
      <w:r w:rsidR="00DA2B4C" w:rsidRPr="006E7F58">
        <w:rPr>
          <w:rFonts w:ascii="Arial" w:hAnsi="Arial" w:cs="Arial"/>
        </w:rPr>
        <w:t xml:space="preserve">revenus des ressortissants d’un Etat </w:t>
      </w:r>
      <w:r w:rsidR="00ED3EBA">
        <w:rPr>
          <w:rFonts w:ascii="Arial" w:hAnsi="Arial" w:cs="Arial"/>
        </w:rPr>
        <w:t xml:space="preserve">membre </w:t>
      </w:r>
      <w:r w:rsidR="00DA2B4C" w:rsidRPr="006E7F58">
        <w:rPr>
          <w:rFonts w:ascii="Arial" w:hAnsi="Arial" w:cs="Arial"/>
        </w:rPr>
        <w:t>travaill</w:t>
      </w:r>
      <w:r w:rsidR="005F5DCE" w:rsidRPr="006E7F58">
        <w:rPr>
          <w:rFonts w:ascii="Arial" w:hAnsi="Arial" w:cs="Arial"/>
        </w:rPr>
        <w:t>a</w:t>
      </w:r>
      <w:r w:rsidR="00DA2B4C" w:rsidRPr="006E7F58">
        <w:rPr>
          <w:rFonts w:ascii="Arial" w:hAnsi="Arial" w:cs="Arial"/>
        </w:rPr>
        <w:t xml:space="preserve">nt </w:t>
      </w:r>
      <w:r w:rsidR="005F5DCE" w:rsidRPr="006E7F58">
        <w:rPr>
          <w:rFonts w:ascii="Arial" w:hAnsi="Arial" w:cs="Arial"/>
        </w:rPr>
        <w:t>dans le cadre d’</w:t>
      </w:r>
      <w:r w:rsidR="00DA2B4C" w:rsidRPr="006E7F58">
        <w:rPr>
          <w:rFonts w:ascii="Arial" w:hAnsi="Arial" w:cs="Arial"/>
        </w:rPr>
        <w:t xml:space="preserve">un investissement </w:t>
      </w:r>
      <w:r w:rsidR="00C9746F">
        <w:rPr>
          <w:rFonts w:ascii="Arial" w:hAnsi="Arial" w:cs="Arial"/>
        </w:rPr>
        <w:t>sur</w:t>
      </w:r>
      <w:r w:rsidR="00DA2B4C" w:rsidRPr="006E7F58">
        <w:rPr>
          <w:rFonts w:ascii="Arial" w:hAnsi="Arial" w:cs="Arial"/>
        </w:rPr>
        <w:t xml:space="preserve"> le territoire d</w:t>
      </w:r>
      <w:r w:rsidR="00C9746F">
        <w:rPr>
          <w:rFonts w:ascii="Arial" w:hAnsi="Arial" w:cs="Arial"/>
        </w:rPr>
        <w:t xml:space="preserve">’un </w:t>
      </w:r>
      <w:r w:rsidR="00DA2B4C" w:rsidRPr="006E7F58">
        <w:rPr>
          <w:rFonts w:ascii="Arial" w:hAnsi="Arial" w:cs="Arial"/>
        </w:rPr>
        <w:t xml:space="preserve">autre Etat </w:t>
      </w:r>
      <w:r w:rsidR="00ED3EBA">
        <w:rPr>
          <w:rFonts w:ascii="Arial" w:hAnsi="Arial" w:cs="Arial"/>
        </w:rPr>
        <w:t xml:space="preserve">membre </w:t>
      </w:r>
      <w:r w:rsidR="00C9746F">
        <w:rPr>
          <w:rFonts w:ascii="Arial" w:hAnsi="Arial" w:cs="Arial"/>
        </w:rPr>
        <w:t>;</w:t>
      </w:r>
      <w:r w:rsidR="00DA2B4C" w:rsidRPr="006E7F58">
        <w:rPr>
          <w:rFonts w:ascii="Arial" w:hAnsi="Arial" w:cs="Arial"/>
        </w:rPr>
        <w:t xml:space="preserve"> </w:t>
      </w:r>
    </w:p>
    <w:p w14:paraId="1B2610BB" w14:textId="77777777" w:rsidR="00B369CD" w:rsidRPr="006E7F58" w:rsidRDefault="00B369CD" w:rsidP="00D70EAB">
      <w:pPr>
        <w:widowControl w:val="0"/>
        <w:shd w:val="clear" w:color="auto" w:fill="FFFFFF"/>
        <w:tabs>
          <w:tab w:val="left" w:pos="1276"/>
        </w:tabs>
        <w:autoSpaceDE w:val="0"/>
        <w:autoSpaceDN w:val="0"/>
        <w:adjustRightInd w:val="0"/>
        <w:ind w:left="1276"/>
        <w:jc w:val="both"/>
        <w:rPr>
          <w:rFonts w:ascii="Arial" w:hAnsi="Arial" w:cs="Arial"/>
        </w:rPr>
      </w:pPr>
    </w:p>
    <w:p w14:paraId="625FA1CD" w14:textId="5B729460" w:rsidR="00AF2969" w:rsidRPr="006E7F58" w:rsidRDefault="00FE4141" w:rsidP="00D70EAB">
      <w:pPr>
        <w:widowControl w:val="0"/>
        <w:numPr>
          <w:ilvl w:val="0"/>
          <w:numId w:val="26"/>
        </w:numPr>
        <w:shd w:val="clear" w:color="auto" w:fill="FFFFFF"/>
        <w:tabs>
          <w:tab w:val="left" w:pos="1276"/>
        </w:tabs>
        <w:autoSpaceDE w:val="0"/>
        <w:autoSpaceDN w:val="0"/>
        <w:adjustRightInd w:val="0"/>
        <w:ind w:left="1276" w:hanging="566"/>
        <w:jc w:val="both"/>
        <w:rPr>
          <w:rFonts w:ascii="Arial" w:hAnsi="Arial" w:cs="Arial"/>
        </w:rPr>
      </w:pPr>
      <w:r w:rsidRPr="006E7F58">
        <w:rPr>
          <w:rFonts w:ascii="Arial" w:hAnsi="Arial" w:cs="Arial"/>
        </w:rPr>
        <w:t xml:space="preserve">la </w:t>
      </w:r>
      <w:r w:rsidR="00DA2B4C" w:rsidRPr="006E7F58">
        <w:rPr>
          <w:rFonts w:ascii="Arial" w:hAnsi="Arial" w:cs="Arial"/>
        </w:rPr>
        <w:t xml:space="preserve">compensation, restitution, indemnisation ou autre </w:t>
      </w:r>
      <w:r w:rsidR="00201148" w:rsidRPr="006E7F58">
        <w:rPr>
          <w:rFonts w:ascii="Arial" w:hAnsi="Arial" w:cs="Arial"/>
        </w:rPr>
        <w:t>règlement</w:t>
      </w:r>
      <w:r w:rsidR="00DA2B4C" w:rsidRPr="006E7F58">
        <w:rPr>
          <w:rFonts w:ascii="Arial" w:hAnsi="Arial" w:cs="Arial"/>
        </w:rPr>
        <w:t xml:space="preserve"> au titre des investissements. </w:t>
      </w:r>
    </w:p>
    <w:p w14:paraId="63EBFDB8" w14:textId="77777777" w:rsidR="005F5DCE" w:rsidRPr="006E7F58" w:rsidRDefault="005F5DCE" w:rsidP="00D70EAB">
      <w:pPr>
        <w:widowControl w:val="0"/>
        <w:shd w:val="clear" w:color="auto" w:fill="FFFFFF"/>
        <w:tabs>
          <w:tab w:val="left" w:pos="1090"/>
        </w:tabs>
        <w:autoSpaceDE w:val="0"/>
        <w:autoSpaceDN w:val="0"/>
        <w:adjustRightInd w:val="0"/>
        <w:ind w:left="1070"/>
        <w:jc w:val="both"/>
        <w:rPr>
          <w:rFonts w:ascii="Arial" w:hAnsi="Arial" w:cs="Arial"/>
        </w:rPr>
      </w:pPr>
    </w:p>
    <w:p w14:paraId="60153AD4" w14:textId="67FB6B60" w:rsidR="00FD386B" w:rsidRDefault="004F5F11" w:rsidP="00ED2C1E">
      <w:pPr>
        <w:pStyle w:val="ListParagraph"/>
        <w:keepNext/>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29" w:name="_Toc278464354"/>
      <w:r>
        <w:rPr>
          <w:rStyle w:val="IntenseEmphasis"/>
          <w:rFonts w:ascii="Arial" w:hAnsi="Arial" w:cs="Arial"/>
          <w:color w:val="auto"/>
          <w:lang w:val="fr-FR"/>
        </w:rPr>
        <w:br/>
      </w:r>
      <w:r w:rsidR="009B493E" w:rsidRPr="004F5F11">
        <w:rPr>
          <w:rStyle w:val="IntenseEmphasis"/>
          <w:rFonts w:ascii="Arial" w:hAnsi="Arial" w:cs="Arial"/>
          <w:color w:val="auto"/>
          <w:lang w:val="fr-FR"/>
        </w:rPr>
        <w:t xml:space="preserve">Exceptions </w:t>
      </w:r>
      <w:r w:rsidR="005F5DCE" w:rsidRPr="004F5F11">
        <w:rPr>
          <w:rStyle w:val="IntenseEmphasis"/>
          <w:rFonts w:ascii="Arial" w:hAnsi="Arial" w:cs="Arial"/>
          <w:color w:val="auto"/>
          <w:lang w:val="fr-FR"/>
        </w:rPr>
        <w:t>aux</w:t>
      </w:r>
      <w:r w:rsidR="009B493E" w:rsidRPr="004F5F11">
        <w:rPr>
          <w:rStyle w:val="IntenseEmphasis"/>
          <w:rFonts w:ascii="Arial" w:hAnsi="Arial" w:cs="Arial"/>
          <w:color w:val="auto"/>
          <w:lang w:val="fr-FR"/>
        </w:rPr>
        <w:t xml:space="preserve"> transfer</w:t>
      </w:r>
      <w:r w:rsidR="005F5DCE" w:rsidRPr="004F5F11">
        <w:rPr>
          <w:rStyle w:val="IntenseEmphasis"/>
          <w:rFonts w:ascii="Arial" w:hAnsi="Arial" w:cs="Arial"/>
          <w:color w:val="auto"/>
          <w:lang w:val="fr-FR"/>
        </w:rPr>
        <w:t>ts de</w:t>
      </w:r>
      <w:r w:rsidR="009B493E" w:rsidRPr="004F5F11">
        <w:rPr>
          <w:rStyle w:val="IntenseEmphasis"/>
          <w:rFonts w:ascii="Arial" w:hAnsi="Arial" w:cs="Arial"/>
          <w:color w:val="auto"/>
          <w:lang w:val="fr-FR"/>
        </w:rPr>
        <w:t xml:space="preserve"> f</w:t>
      </w:r>
      <w:r w:rsidR="005F5DCE" w:rsidRPr="004F5F11">
        <w:rPr>
          <w:rStyle w:val="IntenseEmphasis"/>
          <w:rFonts w:ascii="Arial" w:hAnsi="Arial" w:cs="Arial"/>
          <w:color w:val="auto"/>
          <w:lang w:val="fr-FR"/>
        </w:rPr>
        <w:t>o</w:t>
      </w:r>
      <w:r w:rsidR="009B493E" w:rsidRPr="004F5F11">
        <w:rPr>
          <w:rStyle w:val="IntenseEmphasis"/>
          <w:rFonts w:ascii="Arial" w:hAnsi="Arial" w:cs="Arial"/>
          <w:color w:val="auto"/>
          <w:lang w:val="fr-FR"/>
        </w:rPr>
        <w:t>nds</w:t>
      </w:r>
      <w:bookmarkEnd w:id="29"/>
    </w:p>
    <w:p w14:paraId="3493E161" w14:textId="77777777" w:rsidR="00D70EAB" w:rsidRPr="004F5F11" w:rsidRDefault="00D70EAB" w:rsidP="00D70EAB">
      <w:pPr>
        <w:pStyle w:val="ListParagraph"/>
        <w:keepNext/>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64721476" w14:textId="1EE2FF0C" w:rsidR="004A3963" w:rsidRDefault="004A3963" w:rsidP="00D70EAB">
      <w:pPr>
        <w:pStyle w:val="ListParagraph"/>
        <w:numPr>
          <w:ilvl w:val="0"/>
          <w:numId w:val="27"/>
        </w:numPr>
        <w:spacing w:before="0" w:after="0" w:line="240" w:lineRule="auto"/>
        <w:rPr>
          <w:rFonts w:ascii="Arial" w:hAnsi="Arial" w:cs="Arial"/>
          <w:spacing w:val="0"/>
          <w:lang w:val="fr-FR"/>
        </w:rPr>
      </w:pPr>
      <w:r w:rsidRPr="004A3963">
        <w:rPr>
          <w:rFonts w:ascii="Arial" w:hAnsi="Arial" w:cs="Arial"/>
          <w:spacing w:val="0"/>
          <w:lang w:val="fr-FR"/>
        </w:rPr>
        <w:t xml:space="preserve">Un Etat </w:t>
      </w:r>
      <w:r w:rsidR="00ED3EBA">
        <w:rPr>
          <w:rFonts w:ascii="Arial" w:hAnsi="Arial" w:cs="Arial"/>
          <w:spacing w:val="0"/>
          <w:lang w:val="fr-FR"/>
        </w:rPr>
        <w:t xml:space="preserve">membre </w:t>
      </w:r>
      <w:r w:rsidRPr="004A3963">
        <w:rPr>
          <w:rFonts w:ascii="Arial" w:hAnsi="Arial" w:cs="Arial"/>
          <w:spacing w:val="0"/>
          <w:lang w:val="fr-FR"/>
        </w:rPr>
        <w:t xml:space="preserve">pourra restreindre les transferts de fonds internationaux et les paiements relatifs à des transactions courantes liés aux investissements effectués sur son territoire conformément à sa législation et sa réglementation </w:t>
      </w:r>
      <w:r w:rsidR="00641A25">
        <w:rPr>
          <w:rFonts w:ascii="Arial" w:hAnsi="Arial" w:cs="Arial"/>
          <w:spacing w:val="0"/>
          <w:lang w:val="fr-FR"/>
        </w:rPr>
        <w:t>fiscale</w:t>
      </w:r>
      <w:r w:rsidR="00490A2A">
        <w:rPr>
          <w:rFonts w:ascii="Arial" w:hAnsi="Arial" w:cs="Arial"/>
          <w:spacing w:val="0"/>
          <w:lang w:val="fr-FR"/>
        </w:rPr>
        <w:t>s</w:t>
      </w:r>
      <w:r w:rsidR="00641A25">
        <w:rPr>
          <w:rFonts w:ascii="Arial" w:hAnsi="Arial" w:cs="Arial"/>
          <w:spacing w:val="0"/>
          <w:lang w:val="fr-FR"/>
        </w:rPr>
        <w:t xml:space="preserve"> et </w:t>
      </w:r>
      <w:r w:rsidRPr="004A3963">
        <w:rPr>
          <w:rFonts w:ascii="Arial" w:hAnsi="Arial" w:cs="Arial"/>
          <w:spacing w:val="0"/>
          <w:lang w:val="fr-FR"/>
        </w:rPr>
        <w:t>financière</w:t>
      </w:r>
      <w:r w:rsidR="00490A2A">
        <w:rPr>
          <w:rFonts w:ascii="Arial" w:hAnsi="Arial" w:cs="Arial"/>
          <w:spacing w:val="0"/>
          <w:lang w:val="fr-FR"/>
        </w:rPr>
        <w:t>s</w:t>
      </w:r>
      <w:r w:rsidRPr="004A3963">
        <w:rPr>
          <w:rFonts w:ascii="Arial" w:hAnsi="Arial" w:cs="Arial"/>
          <w:spacing w:val="0"/>
          <w:lang w:val="fr-FR"/>
        </w:rPr>
        <w:t>.</w:t>
      </w:r>
    </w:p>
    <w:p w14:paraId="4C048409" w14:textId="77777777" w:rsidR="004A3963" w:rsidRPr="004A3963" w:rsidRDefault="004A3963" w:rsidP="00D70EAB">
      <w:pPr>
        <w:pStyle w:val="ListParagraph"/>
        <w:numPr>
          <w:ilvl w:val="0"/>
          <w:numId w:val="0"/>
        </w:numPr>
        <w:spacing w:before="0" w:after="0" w:line="240" w:lineRule="auto"/>
        <w:ind w:left="709"/>
        <w:rPr>
          <w:rFonts w:ascii="Arial" w:hAnsi="Arial" w:cs="Arial"/>
          <w:spacing w:val="0"/>
          <w:lang w:val="fr-FR"/>
        </w:rPr>
      </w:pPr>
    </w:p>
    <w:p w14:paraId="0AEF1EB2" w14:textId="77777777" w:rsidR="005F5DCE" w:rsidRPr="006E7F58" w:rsidRDefault="005F5DCE" w:rsidP="00D70EAB">
      <w:pPr>
        <w:pStyle w:val="ListParagraph"/>
        <w:numPr>
          <w:ilvl w:val="0"/>
          <w:numId w:val="27"/>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w:t>
      </w:r>
      <w:r w:rsidR="0075325E" w:rsidRPr="006E7F58">
        <w:rPr>
          <w:rFonts w:ascii="Arial" w:hAnsi="Arial" w:cs="Arial"/>
          <w:spacing w:val="0"/>
          <w:lang w:val="fr-FR"/>
        </w:rPr>
        <w:t>e</w:t>
      </w:r>
      <w:r w:rsidR="00970873" w:rsidRPr="006E7F58">
        <w:rPr>
          <w:rFonts w:ascii="Arial" w:hAnsi="Arial" w:cs="Arial"/>
          <w:spacing w:val="0"/>
          <w:lang w:val="fr-FR"/>
        </w:rPr>
        <w:t>xceptions</w:t>
      </w:r>
      <w:r w:rsidR="006F5C6E" w:rsidRPr="006E7F58">
        <w:rPr>
          <w:rFonts w:ascii="Arial" w:hAnsi="Arial" w:cs="Arial"/>
          <w:spacing w:val="0"/>
          <w:lang w:val="fr-FR"/>
        </w:rPr>
        <w:t xml:space="preserve"> </w:t>
      </w:r>
      <w:r w:rsidR="000450C1" w:rsidRPr="006E7F58">
        <w:rPr>
          <w:rFonts w:ascii="Arial" w:hAnsi="Arial" w:cs="Arial"/>
          <w:spacing w:val="0"/>
          <w:lang w:val="fr-FR"/>
        </w:rPr>
        <w:t xml:space="preserve">aux transferts de fonds sont </w:t>
      </w:r>
      <w:r w:rsidR="00977B77" w:rsidRPr="006E7F58">
        <w:rPr>
          <w:rFonts w:ascii="Arial" w:hAnsi="Arial" w:cs="Arial"/>
          <w:spacing w:val="0"/>
          <w:lang w:val="fr-FR"/>
        </w:rPr>
        <w:t xml:space="preserve">admises </w:t>
      </w:r>
      <w:r w:rsidR="000450C1" w:rsidRPr="006E7F58">
        <w:rPr>
          <w:rFonts w:ascii="Arial" w:hAnsi="Arial" w:cs="Arial"/>
          <w:spacing w:val="0"/>
          <w:lang w:val="fr-FR"/>
        </w:rPr>
        <w:t>dans les conditions suivantes</w:t>
      </w:r>
      <w:r w:rsidR="0075325E" w:rsidRPr="006E7F58">
        <w:rPr>
          <w:rFonts w:ascii="Arial" w:hAnsi="Arial" w:cs="Arial"/>
          <w:spacing w:val="0"/>
          <w:lang w:val="fr-FR"/>
        </w:rPr>
        <w:t xml:space="preserve"> </w:t>
      </w:r>
      <w:r w:rsidR="000450C1" w:rsidRPr="006E7F58">
        <w:rPr>
          <w:rFonts w:ascii="Arial" w:hAnsi="Arial" w:cs="Arial"/>
          <w:spacing w:val="0"/>
          <w:lang w:val="fr-FR"/>
        </w:rPr>
        <w:t>:</w:t>
      </w:r>
    </w:p>
    <w:p w14:paraId="6FF7B61F" w14:textId="77777777" w:rsidR="00B369CD" w:rsidRPr="006E7F58" w:rsidRDefault="00B369CD" w:rsidP="00D70EAB">
      <w:pPr>
        <w:shd w:val="clear" w:color="auto" w:fill="FFFFFF"/>
        <w:ind w:left="1070"/>
        <w:jc w:val="both"/>
        <w:rPr>
          <w:rFonts w:ascii="Arial" w:hAnsi="Arial" w:cs="Arial"/>
        </w:rPr>
      </w:pPr>
    </w:p>
    <w:p w14:paraId="57D5F466" w14:textId="79A90437" w:rsidR="000450C1" w:rsidRPr="006E7F58" w:rsidRDefault="00B369CD" w:rsidP="00D70EAB">
      <w:pPr>
        <w:numPr>
          <w:ilvl w:val="0"/>
          <w:numId w:val="28"/>
        </w:numPr>
        <w:shd w:val="clear" w:color="auto" w:fill="FFFFFF"/>
        <w:tabs>
          <w:tab w:val="left" w:pos="1276"/>
        </w:tabs>
        <w:ind w:left="1276" w:hanging="566"/>
        <w:jc w:val="both"/>
        <w:rPr>
          <w:rFonts w:ascii="Arial" w:hAnsi="Arial" w:cs="Arial"/>
        </w:rPr>
      </w:pPr>
      <w:r w:rsidRPr="006E7F58">
        <w:rPr>
          <w:rFonts w:ascii="Arial" w:hAnsi="Arial" w:cs="Arial"/>
        </w:rPr>
        <w:t>l</w:t>
      </w:r>
      <w:r w:rsidR="000450C1" w:rsidRPr="006E7F58">
        <w:rPr>
          <w:rFonts w:ascii="Arial" w:hAnsi="Arial" w:cs="Arial"/>
        </w:rPr>
        <w:t>e capital ne peut être transféré qu’</w:t>
      </w:r>
      <w:r w:rsidR="008D6CA5" w:rsidRPr="006E7F58">
        <w:rPr>
          <w:rFonts w:ascii="Arial" w:hAnsi="Arial" w:cs="Arial"/>
        </w:rPr>
        <w:t>à l’issue</w:t>
      </w:r>
      <w:r w:rsidR="000450C1" w:rsidRPr="006E7F58">
        <w:rPr>
          <w:rFonts w:ascii="Arial" w:hAnsi="Arial" w:cs="Arial"/>
        </w:rPr>
        <w:t xml:space="preserve"> </w:t>
      </w:r>
      <w:r w:rsidR="008D6CA5" w:rsidRPr="006E7F58">
        <w:rPr>
          <w:rFonts w:ascii="Arial" w:hAnsi="Arial" w:cs="Arial"/>
        </w:rPr>
        <w:t>d’</w:t>
      </w:r>
      <w:r w:rsidR="000450C1" w:rsidRPr="006E7F58">
        <w:rPr>
          <w:rFonts w:ascii="Arial" w:hAnsi="Arial" w:cs="Arial"/>
        </w:rPr>
        <w:t xml:space="preserve">une période de cinq ans après la pleine exploitation d’un investissement dans un Etat </w:t>
      </w:r>
      <w:r w:rsidR="00ED3EBA">
        <w:rPr>
          <w:rFonts w:ascii="Arial" w:hAnsi="Arial" w:cs="Arial"/>
        </w:rPr>
        <w:t xml:space="preserve">membre </w:t>
      </w:r>
      <w:r w:rsidR="005F2B51" w:rsidRPr="006E7F58">
        <w:rPr>
          <w:rFonts w:ascii="Arial" w:hAnsi="Arial" w:cs="Arial"/>
        </w:rPr>
        <w:t>à</w:t>
      </w:r>
      <w:r w:rsidR="000450C1" w:rsidRPr="006E7F58">
        <w:rPr>
          <w:rFonts w:ascii="Arial" w:hAnsi="Arial" w:cs="Arial"/>
        </w:rPr>
        <w:t xml:space="preserve"> moins que sa législation ne prévoi</w:t>
      </w:r>
      <w:r w:rsidR="00C16530">
        <w:rPr>
          <w:rFonts w:ascii="Arial" w:hAnsi="Arial" w:cs="Arial"/>
        </w:rPr>
        <w:t>e</w:t>
      </w:r>
      <w:r w:rsidR="000450C1" w:rsidRPr="006E7F58">
        <w:rPr>
          <w:rFonts w:ascii="Arial" w:hAnsi="Arial" w:cs="Arial"/>
        </w:rPr>
        <w:t xml:space="preserve"> un traitement plus favorable ;</w:t>
      </w:r>
      <w:r w:rsidR="00C16530">
        <w:rPr>
          <w:rFonts w:ascii="Arial" w:hAnsi="Arial" w:cs="Arial"/>
        </w:rPr>
        <w:t xml:space="preserve"> ou</w:t>
      </w:r>
    </w:p>
    <w:p w14:paraId="59F7FA26" w14:textId="6EF60843" w:rsidR="00E65EEE" w:rsidRPr="006E7F58" w:rsidRDefault="000450C1" w:rsidP="00D70EAB">
      <w:pPr>
        <w:shd w:val="clear" w:color="auto" w:fill="FFFFFF"/>
        <w:tabs>
          <w:tab w:val="left" w:pos="1276"/>
        </w:tabs>
        <w:ind w:left="1276" w:hanging="566"/>
        <w:jc w:val="both"/>
        <w:rPr>
          <w:rFonts w:ascii="Arial" w:hAnsi="Arial" w:cs="Arial"/>
        </w:rPr>
      </w:pPr>
      <w:r w:rsidRPr="006E7F58">
        <w:rPr>
          <w:rFonts w:ascii="Arial" w:hAnsi="Arial" w:cs="Arial"/>
        </w:rPr>
        <w:t xml:space="preserve"> </w:t>
      </w:r>
    </w:p>
    <w:p w14:paraId="6FA7E6A0" w14:textId="0DA008B3" w:rsidR="000450C1" w:rsidRPr="006E7F58" w:rsidRDefault="00B369CD" w:rsidP="00EB6C1C">
      <w:pPr>
        <w:numPr>
          <w:ilvl w:val="0"/>
          <w:numId w:val="28"/>
        </w:numPr>
        <w:shd w:val="clear" w:color="auto" w:fill="FFFFFF"/>
        <w:tabs>
          <w:tab w:val="left" w:pos="1276"/>
        </w:tabs>
        <w:ind w:left="1276" w:hanging="566"/>
        <w:jc w:val="both"/>
        <w:rPr>
          <w:rFonts w:ascii="Arial" w:hAnsi="Arial" w:cs="Arial"/>
        </w:rPr>
      </w:pPr>
      <w:r w:rsidRPr="006E7F58">
        <w:rPr>
          <w:rFonts w:ascii="Arial" w:hAnsi="Arial" w:cs="Arial"/>
        </w:rPr>
        <w:t>l</w:t>
      </w:r>
      <w:r w:rsidR="000450C1" w:rsidRPr="006E7F58">
        <w:rPr>
          <w:rFonts w:ascii="Arial" w:hAnsi="Arial" w:cs="Arial"/>
        </w:rPr>
        <w:t>e produit de l’investissemen</w:t>
      </w:r>
      <w:r w:rsidR="00C9746F">
        <w:rPr>
          <w:rFonts w:ascii="Arial" w:hAnsi="Arial" w:cs="Arial"/>
        </w:rPr>
        <w:t>t peut être transféré un an</w:t>
      </w:r>
      <w:r w:rsidR="000450C1" w:rsidRPr="006E7F58">
        <w:rPr>
          <w:rFonts w:ascii="Arial" w:hAnsi="Arial" w:cs="Arial"/>
        </w:rPr>
        <w:t xml:space="preserve"> </w:t>
      </w:r>
      <w:r w:rsidR="005F2B51" w:rsidRPr="006E7F58">
        <w:rPr>
          <w:rFonts w:ascii="Arial" w:hAnsi="Arial" w:cs="Arial"/>
        </w:rPr>
        <w:t>après</w:t>
      </w:r>
      <w:r w:rsidR="000450C1" w:rsidRPr="006E7F58">
        <w:rPr>
          <w:rFonts w:ascii="Arial" w:hAnsi="Arial" w:cs="Arial"/>
        </w:rPr>
        <w:t xml:space="preserve"> </w:t>
      </w:r>
      <w:r w:rsidR="00EB6C1C">
        <w:rPr>
          <w:rFonts w:ascii="Arial" w:hAnsi="Arial" w:cs="Arial"/>
        </w:rPr>
        <w:t>la réalisation</w:t>
      </w:r>
      <w:r w:rsidR="00EB6C1C" w:rsidRPr="006E7F58">
        <w:rPr>
          <w:rFonts w:ascii="Arial" w:hAnsi="Arial" w:cs="Arial"/>
        </w:rPr>
        <w:t xml:space="preserve"> </w:t>
      </w:r>
      <w:r w:rsidR="00C9746F">
        <w:rPr>
          <w:rFonts w:ascii="Arial" w:hAnsi="Arial" w:cs="Arial"/>
        </w:rPr>
        <w:t>de l’</w:t>
      </w:r>
      <w:r w:rsidR="000450C1" w:rsidRPr="006E7F58">
        <w:rPr>
          <w:rFonts w:ascii="Arial" w:hAnsi="Arial" w:cs="Arial"/>
        </w:rPr>
        <w:t xml:space="preserve">investissement </w:t>
      </w:r>
      <w:r w:rsidR="00977B77" w:rsidRPr="006E7F58">
        <w:rPr>
          <w:rFonts w:ascii="Arial" w:hAnsi="Arial" w:cs="Arial"/>
        </w:rPr>
        <w:t xml:space="preserve">sur </w:t>
      </w:r>
      <w:r w:rsidR="000450C1" w:rsidRPr="006E7F58">
        <w:rPr>
          <w:rFonts w:ascii="Arial" w:hAnsi="Arial" w:cs="Arial"/>
        </w:rPr>
        <w:t xml:space="preserve">le territoire d’un Etat </w:t>
      </w:r>
      <w:r w:rsidR="00ED3EBA">
        <w:rPr>
          <w:rFonts w:ascii="Arial" w:hAnsi="Arial" w:cs="Arial"/>
        </w:rPr>
        <w:t xml:space="preserve">membre </w:t>
      </w:r>
      <w:r w:rsidR="00C16530" w:rsidRPr="006E7F58">
        <w:rPr>
          <w:rFonts w:ascii="Arial" w:hAnsi="Arial" w:cs="Arial"/>
        </w:rPr>
        <w:t>à moins que sa législation ne prévoie un traitement plus favorable</w:t>
      </w:r>
      <w:r w:rsidR="000450C1" w:rsidRPr="006E7F58">
        <w:rPr>
          <w:rFonts w:ascii="Arial" w:hAnsi="Arial" w:cs="Arial"/>
        </w:rPr>
        <w:t>.</w:t>
      </w:r>
    </w:p>
    <w:p w14:paraId="380CB13B" w14:textId="090A4C53" w:rsidR="00E65EEE" w:rsidRPr="006E7F58" w:rsidRDefault="00E65EEE" w:rsidP="00D70EAB">
      <w:pPr>
        <w:shd w:val="clear" w:color="auto" w:fill="FFFFFF"/>
        <w:tabs>
          <w:tab w:val="left" w:pos="730"/>
        </w:tabs>
        <w:ind w:left="1070"/>
        <w:jc w:val="both"/>
        <w:rPr>
          <w:rFonts w:ascii="Arial" w:hAnsi="Arial" w:cs="Arial"/>
        </w:rPr>
      </w:pPr>
    </w:p>
    <w:p w14:paraId="6B1EBD4E" w14:textId="0B369CD8" w:rsidR="000450C1" w:rsidRPr="006E7F58" w:rsidRDefault="000450C1" w:rsidP="00D70EAB">
      <w:pPr>
        <w:pStyle w:val="ListParagraph"/>
        <w:numPr>
          <w:ilvl w:val="0"/>
          <w:numId w:val="27"/>
        </w:numPr>
        <w:spacing w:before="0" w:after="0" w:line="240" w:lineRule="auto"/>
        <w:ind w:hanging="709"/>
        <w:rPr>
          <w:rFonts w:ascii="Arial" w:hAnsi="Arial" w:cs="Arial"/>
          <w:spacing w:val="0"/>
          <w:lang w:val="fr-FR"/>
        </w:rPr>
      </w:pPr>
      <w:r w:rsidRPr="006E7F58">
        <w:rPr>
          <w:rFonts w:ascii="Arial" w:hAnsi="Arial" w:cs="Arial"/>
          <w:spacing w:val="0"/>
          <w:lang w:val="fr-FR"/>
        </w:rPr>
        <w:t>Un Etat</w:t>
      </w:r>
      <w:r w:rsidR="00FC165D" w:rsidRPr="006E7F58">
        <w:rPr>
          <w:rFonts w:ascii="Arial" w:hAnsi="Arial" w:cs="Arial"/>
          <w:spacing w:val="0"/>
          <w:lang w:val="fr-FR"/>
        </w:rPr>
        <w:t xml:space="preserve"> </w:t>
      </w:r>
      <w:r w:rsidR="00ED3EBA">
        <w:rPr>
          <w:rFonts w:ascii="Arial" w:hAnsi="Arial" w:cs="Arial"/>
          <w:spacing w:val="0"/>
          <w:lang w:val="fr-FR"/>
        </w:rPr>
        <w:t xml:space="preserve">membre </w:t>
      </w:r>
      <w:r w:rsidRPr="006E7F58">
        <w:rPr>
          <w:rFonts w:ascii="Arial" w:hAnsi="Arial" w:cs="Arial"/>
          <w:spacing w:val="0"/>
          <w:lang w:val="fr-FR"/>
        </w:rPr>
        <w:t xml:space="preserve">peut empêcher </w:t>
      </w:r>
      <w:r w:rsidR="00977B77" w:rsidRPr="006E7F58">
        <w:rPr>
          <w:rFonts w:ascii="Arial" w:hAnsi="Arial" w:cs="Arial"/>
          <w:spacing w:val="0"/>
          <w:lang w:val="fr-FR"/>
        </w:rPr>
        <w:t xml:space="preserve">un </w:t>
      </w:r>
      <w:r w:rsidRPr="006E7F58">
        <w:rPr>
          <w:rFonts w:ascii="Arial" w:hAnsi="Arial" w:cs="Arial"/>
          <w:spacing w:val="0"/>
          <w:lang w:val="fr-FR"/>
        </w:rPr>
        <w:t xml:space="preserve">transfert d’une </w:t>
      </w:r>
      <w:r w:rsidR="005F2B51" w:rsidRPr="006E7F58">
        <w:rPr>
          <w:rFonts w:ascii="Arial" w:hAnsi="Arial" w:cs="Arial"/>
          <w:spacing w:val="0"/>
          <w:lang w:val="fr-FR"/>
        </w:rPr>
        <w:t>façon</w:t>
      </w:r>
      <w:r w:rsidRPr="006E7F58">
        <w:rPr>
          <w:rFonts w:ascii="Arial" w:hAnsi="Arial" w:cs="Arial"/>
          <w:spacing w:val="0"/>
          <w:lang w:val="fr-FR"/>
        </w:rPr>
        <w:t xml:space="preserve"> non-discriminatoire et conformément </w:t>
      </w:r>
      <w:r w:rsidR="00FC165D" w:rsidRPr="006E7F58">
        <w:rPr>
          <w:rFonts w:ascii="Arial" w:hAnsi="Arial" w:cs="Arial"/>
          <w:spacing w:val="0"/>
          <w:lang w:val="fr-FR"/>
        </w:rPr>
        <w:t>à</w:t>
      </w:r>
      <w:r w:rsidRPr="006E7F58">
        <w:rPr>
          <w:rFonts w:ascii="Arial" w:hAnsi="Arial" w:cs="Arial"/>
          <w:spacing w:val="0"/>
          <w:lang w:val="fr-FR"/>
        </w:rPr>
        <w:t xml:space="preserve"> </w:t>
      </w:r>
      <w:r w:rsidR="001D419D">
        <w:rPr>
          <w:rFonts w:ascii="Arial" w:hAnsi="Arial" w:cs="Arial"/>
          <w:spacing w:val="0"/>
          <w:lang w:val="fr-FR"/>
        </w:rPr>
        <w:t>sa législation</w:t>
      </w:r>
      <w:r w:rsidRPr="006E7F58">
        <w:rPr>
          <w:rFonts w:ascii="Arial" w:hAnsi="Arial" w:cs="Arial"/>
          <w:spacing w:val="0"/>
          <w:lang w:val="fr-FR"/>
        </w:rPr>
        <w:t xml:space="preserve"> en matière de</w:t>
      </w:r>
      <w:r w:rsidR="008D6CA5" w:rsidRPr="006E7F58">
        <w:rPr>
          <w:rFonts w:ascii="Arial" w:hAnsi="Arial" w:cs="Arial"/>
          <w:spacing w:val="0"/>
          <w:lang w:val="fr-FR"/>
        </w:rPr>
        <w:t> </w:t>
      </w:r>
      <w:r w:rsidRPr="006E7F58">
        <w:rPr>
          <w:rFonts w:ascii="Arial" w:hAnsi="Arial" w:cs="Arial"/>
          <w:spacing w:val="0"/>
          <w:lang w:val="fr-FR"/>
        </w:rPr>
        <w:t>:</w:t>
      </w:r>
    </w:p>
    <w:p w14:paraId="0E7314F5" w14:textId="77777777" w:rsidR="00B369CD" w:rsidRPr="006E7F58" w:rsidRDefault="00B369CD" w:rsidP="00D70EAB">
      <w:pPr>
        <w:widowControl w:val="0"/>
        <w:shd w:val="clear" w:color="auto" w:fill="FFFFFF"/>
        <w:tabs>
          <w:tab w:val="left" w:pos="1090"/>
        </w:tabs>
        <w:autoSpaceDE w:val="0"/>
        <w:autoSpaceDN w:val="0"/>
        <w:adjustRightInd w:val="0"/>
        <w:ind w:left="1080"/>
        <w:jc w:val="both"/>
        <w:rPr>
          <w:rFonts w:ascii="Arial" w:hAnsi="Arial" w:cs="Arial"/>
        </w:rPr>
      </w:pPr>
    </w:p>
    <w:p w14:paraId="2C3CE7EA" w14:textId="0CF29204" w:rsidR="000450C1" w:rsidRPr="006E7F58" w:rsidRDefault="00B369CD" w:rsidP="00D70EAB">
      <w:pPr>
        <w:widowControl w:val="0"/>
        <w:numPr>
          <w:ilvl w:val="1"/>
          <w:numId w:val="3"/>
        </w:numPr>
        <w:shd w:val="clear" w:color="auto" w:fill="FFFFFF"/>
        <w:tabs>
          <w:tab w:val="left" w:pos="1276"/>
        </w:tabs>
        <w:autoSpaceDE w:val="0"/>
        <w:autoSpaceDN w:val="0"/>
        <w:adjustRightInd w:val="0"/>
        <w:ind w:left="1276" w:hanging="556"/>
        <w:jc w:val="both"/>
        <w:rPr>
          <w:rFonts w:ascii="Arial" w:hAnsi="Arial" w:cs="Arial"/>
        </w:rPr>
      </w:pPr>
      <w:r w:rsidRPr="006E7F58">
        <w:rPr>
          <w:rFonts w:ascii="Arial" w:hAnsi="Arial" w:cs="Arial"/>
        </w:rPr>
        <w:lastRenderedPageBreak/>
        <w:t>f</w:t>
      </w:r>
      <w:r w:rsidR="000450C1" w:rsidRPr="006E7F58">
        <w:rPr>
          <w:rFonts w:ascii="Arial" w:hAnsi="Arial" w:cs="Arial"/>
        </w:rPr>
        <w:t>aillite,</w:t>
      </w:r>
      <w:r w:rsidR="004743B2" w:rsidRPr="006E7F58">
        <w:rPr>
          <w:rFonts w:ascii="Arial" w:hAnsi="Arial" w:cs="Arial"/>
        </w:rPr>
        <w:t xml:space="preserve"> insolvabilité ou autres procédures judiciaires visant à protéger les droits des créanciers ;</w:t>
      </w:r>
    </w:p>
    <w:p w14:paraId="50D858A7" w14:textId="77777777" w:rsidR="00B369CD" w:rsidRPr="006E7F58" w:rsidRDefault="00B369CD" w:rsidP="00D70EAB">
      <w:pPr>
        <w:widowControl w:val="0"/>
        <w:shd w:val="clear" w:color="auto" w:fill="FFFFFF"/>
        <w:tabs>
          <w:tab w:val="left" w:pos="1276"/>
        </w:tabs>
        <w:autoSpaceDE w:val="0"/>
        <w:autoSpaceDN w:val="0"/>
        <w:adjustRightInd w:val="0"/>
        <w:ind w:left="1276"/>
        <w:jc w:val="both"/>
        <w:rPr>
          <w:rFonts w:ascii="Arial" w:hAnsi="Arial" w:cs="Arial"/>
        </w:rPr>
      </w:pPr>
    </w:p>
    <w:p w14:paraId="195C13E1" w14:textId="4D2E4526" w:rsidR="004743B2" w:rsidRPr="006E7F58" w:rsidRDefault="00B369CD" w:rsidP="00D70EAB">
      <w:pPr>
        <w:widowControl w:val="0"/>
        <w:numPr>
          <w:ilvl w:val="1"/>
          <w:numId w:val="3"/>
        </w:numPr>
        <w:shd w:val="clear" w:color="auto" w:fill="FFFFFF"/>
        <w:tabs>
          <w:tab w:val="left" w:pos="1276"/>
        </w:tabs>
        <w:autoSpaceDE w:val="0"/>
        <w:autoSpaceDN w:val="0"/>
        <w:adjustRightInd w:val="0"/>
        <w:jc w:val="both"/>
        <w:rPr>
          <w:rFonts w:ascii="Arial" w:hAnsi="Arial" w:cs="Arial"/>
        </w:rPr>
      </w:pPr>
      <w:r w:rsidRPr="006E7F58">
        <w:rPr>
          <w:rFonts w:ascii="Arial" w:hAnsi="Arial" w:cs="Arial"/>
        </w:rPr>
        <w:t>i</w:t>
      </w:r>
      <w:r w:rsidR="004743B2" w:rsidRPr="006E7F58">
        <w:rPr>
          <w:rFonts w:ascii="Arial" w:hAnsi="Arial" w:cs="Arial"/>
        </w:rPr>
        <w:t>nfractions</w:t>
      </w:r>
      <w:r w:rsidR="00F16568" w:rsidRPr="00F16568">
        <w:t xml:space="preserve"> </w:t>
      </w:r>
      <w:r w:rsidR="005B7F60">
        <w:rPr>
          <w:rFonts w:ascii="Arial" w:hAnsi="Arial" w:cs="Arial"/>
        </w:rPr>
        <w:t>pénales</w:t>
      </w:r>
      <w:r w:rsidR="004743B2" w:rsidRPr="006E7F58">
        <w:rPr>
          <w:rFonts w:ascii="Arial" w:hAnsi="Arial" w:cs="Arial"/>
        </w:rPr>
        <w:t xml:space="preserve"> ou administrative</w:t>
      </w:r>
      <w:r w:rsidR="00F16568">
        <w:rPr>
          <w:rFonts w:ascii="Arial" w:hAnsi="Arial" w:cs="Arial"/>
        </w:rPr>
        <w:t>s</w:t>
      </w:r>
      <w:r w:rsidR="008D6CA5" w:rsidRPr="006E7F58">
        <w:rPr>
          <w:rFonts w:ascii="Arial" w:hAnsi="Arial" w:cs="Arial"/>
        </w:rPr>
        <w:t> </w:t>
      </w:r>
      <w:r w:rsidR="004743B2" w:rsidRPr="006E7F58">
        <w:rPr>
          <w:rFonts w:ascii="Arial" w:hAnsi="Arial" w:cs="Arial"/>
        </w:rPr>
        <w:t>; ou</w:t>
      </w:r>
    </w:p>
    <w:p w14:paraId="085612EA" w14:textId="77777777" w:rsidR="00B369CD" w:rsidRPr="006E7F58" w:rsidRDefault="00B369CD" w:rsidP="00D70EAB">
      <w:pPr>
        <w:widowControl w:val="0"/>
        <w:shd w:val="clear" w:color="auto" w:fill="FFFFFF"/>
        <w:tabs>
          <w:tab w:val="left" w:pos="1276"/>
        </w:tabs>
        <w:autoSpaceDE w:val="0"/>
        <w:autoSpaceDN w:val="0"/>
        <w:adjustRightInd w:val="0"/>
        <w:ind w:left="1276"/>
        <w:jc w:val="both"/>
        <w:rPr>
          <w:rFonts w:ascii="Arial" w:hAnsi="Arial" w:cs="Arial"/>
        </w:rPr>
      </w:pPr>
    </w:p>
    <w:p w14:paraId="1BB8A7C1" w14:textId="5EEBB7BD" w:rsidR="004743B2" w:rsidRPr="006E7F58" w:rsidRDefault="004743B2" w:rsidP="00D70EAB">
      <w:pPr>
        <w:widowControl w:val="0"/>
        <w:numPr>
          <w:ilvl w:val="1"/>
          <w:numId w:val="3"/>
        </w:numPr>
        <w:shd w:val="clear" w:color="auto" w:fill="FFFFFF"/>
        <w:tabs>
          <w:tab w:val="left" w:pos="1276"/>
        </w:tabs>
        <w:autoSpaceDE w:val="0"/>
        <w:autoSpaceDN w:val="0"/>
        <w:adjustRightInd w:val="0"/>
        <w:ind w:left="1276" w:hanging="556"/>
        <w:jc w:val="both"/>
        <w:rPr>
          <w:rFonts w:ascii="Arial" w:hAnsi="Arial" w:cs="Arial"/>
        </w:rPr>
      </w:pPr>
      <w:r w:rsidRPr="006E7F58">
        <w:rPr>
          <w:rFonts w:ascii="Arial" w:hAnsi="Arial" w:cs="Arial"/>
        </w:rPr>
        <w:t>exécution de jugements rendus à l’issue de procédures judiciaires.</w:t>
      </w:r>
    </w:p>
    <w:p w14:paraId="08ED30BA" w14:textId="77777777" w:rsidR="00B369CD" w:rsidRPr="006E7F58" w:rsidRDefault="00B369CD" w:rsidP="00D70EAB">
      <w:pPr>
        <w:pStyle w:val="ListParagraph"/>
        <w:numPr>
          <w:ilvl w:val="0"/>
          <w:numId w:val="0"/>
        </w:numPr>
        <w:spacing w:before="0" w:after="0" w:line="240" w:lineRule="auto"/>
        <w:ind w:left="709"/>
        <w:rPr>
          <w:rFonts w:ascii="Arial" w:hAnsi="Arial" w:cs="Arial"/>
          <w:spacing w:val="0"/>
          <w:lang w:val="fr-FR"/>
        </w:rPr>
      </w:pPr>
    </w:p>
    <w:p w14:paraId="2D662D28" w14:textId="492BC716" w:rsidR="004743B2" w:rsidRPr="006E7F58" w:rsidRDefault="004743B2" w:rsidP="00D70EAB">
      <w:pPr>
        <w:pStyle w:val="ListParagraph"/>
        <w:numPr>
          <w:ilvl w:val="0"/>
          <w:numId w:val="27"/>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Un Etat </w:t>
      </w:r>
      <w:r w:rsidR="00ED3EBA">
        <w:rPr>
          <w:rFonts w:ascii="Arial" w:hAnsi="Arial" w:cs="Arial"/>
          <w:spacing w:val="0"/>
          <w:lang w:val="fr-FR"/>
        </w:rPr>
        <w:t xml:space="preserve">membre </w:t>
      </w:r>
      <w:r w:rsidRPr="006E7F58">
        <w:rPr>
          <w:rFonts w:ascii="Arial" w:hAnsi="Arial" w:cs="Arial"/>
          <w:spacing w:val="0"/>
          <w:lang w:val="fr-FR"/>
        </w:rPr>
        <w:t xml:space="preserve">peut adopter ou maintenir des mesures </w:t>
      </w:r>
      <w:r w:rsidR="008D0FDD">
        <w:rPr>
          <w:rFonts w:ascii="Arial" w:hAnsi="Arial" w:cs="Arial"/>
          <w:spacing w:val="0"/>
          <w:lang w:val="fr-FR"/>
        </w:rPr>
        <w:t>dérogeant</w:t>
      </w:r>
      <w:r w:rsidRPr="006E7F58">
        <w:rPr>
          <w:rFonts w:ascii="Arial" w:hAnsi="Arial" w:cs="Arial"/>
          <w:spacing w:val="0"/>
          <w:lang w:val="fr-FR"/>
        </w:rPr>
        <w:t xml:space="preserve"> </w:t>
      </w:r>
      <w:r w:rsidR="005F2B51" w:rsidRPr="006E7F58">
        <w:rPr>
          <w:rFonts w:ascii="Arial" w:hAnsi="Arial" w:cs="Arial"/>
          <w:spacing w:val="0"/>
          <w:lang w:val="fr-FR"/>
        </w:rPr>
        <w:t>à</w:t>
      </w:r>
      <w:r w:rsidRPr="006E7F58">
        <w:rPr>
          <w:rFonts w:ascii="Arial" w:hAnsi="Arial" w:cs="Arial"/>
          <w:spacing w:val="0"/>
          <w:lang w:val="fr-FR"/>
        </w:rPr>
        <w:t xml:space="preserve"> ses obligations en </w:t>
      </w:r>
      <w:r w:rsidR="00913D06" w:rsidRPr="006E7F58">
        <w:rPr>
          <w:rFonts w:ascii="Arial" w:hAnsi="Arial" w:cs="Arial"/>
          <w:spacing w:val="0"/>
          <w:lang w:val="fr-FR"/>
        </w:rPr>
        <w:t>matière</w:t>
      </w:r>
      <w:r w:rsidRPr="006E7F58">
        <w:rPr>
          <w:rFonts w:ascii="Arial" w:hAnsi="Arial" w:cs="Arial"/>
          <w:spacing w:val="0"/>
          <w:lang w:val="fr-FR"/>
        </w:rPr>
        <w:t xml:space="preserve"> </w:t>
      </w:r>
      <w:r w:rsidR="00913D06" w:rsidRPr="006E7F58">
        <w:rPr>
          <w:rFonts w:ascii="Arial" w:hAnsi="Arial" w:cs="Arial"/>
          <w:spacing w:val="0"/>
          <w:lang w:val="fr-FR"/>
        </w:rPr>
        <w:t>d’opérations transfrontalières en capital</w:t>
      </w:r>
      <w:r w:rsidR="00FC165D" w:rsidRPr="006E7F58">
        <w:rPr>
          <w:rFonts w:ascii="Arial" w:hAnsi="Arial" w:cs="Arial"/>
          <w:spacing w:val="0"/>
          <w:lang w:val="fr-FR"/>
        </w:rPr>
        <w:t> :</w:t>
      </w:r>
    </w:p>
    <w:p w14:paraId="4259C527" w14:textId="77777777" w:rsidR="00B369CD" w:rsidRPr="006E7F58" w:rsidRDefault="00B369CD" w:rsidP="00D70EAB">
      <w:pPr>
        <w:pStyle w:val="ListParagraph"/>
        <w:numPr>
          <w:ilvl w:val="0"/>
          <w:numId w:val="0"/>
        </w:numPr>
        <w:spacing w:before="0" w:after="0" w:line="240" w:lineRule="auto"/>
        <w:ind w:left="709"/>
        <w:rPr>
          <w:rFonts w:ascii="Arial" w:hAnsi="Arial" w:cs="Arial"/>
          <w:spacing w:val="0"/>
          <w:lang w:val="fr-FR"/>
        </w:rPr>
      </w:pPr>
    </w:p>
    <w:p w14:paraId="10DE47A8" w14:textId="13F4C087" w:rsidR="00913D06" w:rsidRPr="006E7F58" w:rsidRDefault="00B369CD" w:rsidP="00D70EAB">
      <w:pPr>
        <w:widowControl w:val="0"/>
        <w:numPr>
          <w:ilvl w:val="0"/>
          <w:numId w:val="4"/>
        </w:numPr>
        <w:shd w:val="clear" w:color="auto" w:fill="FFFFFF"/>
        <w:tabs>
          <w:tab w:val="left" w:pos="1276"/>
        </w:tabs>
        <w:autoSpaceDE w:val="0"/>
        <w:autoSpaceDN w:val="0"/>
        <w:adjustRightInd w:val="0"/>
        <w:ind w:left="1276" w:hanging="556"/>
        <w:jc w:val="both"/>
        <w:rPr>
          <w:rFonts w:ascii="Arial" w:hAnsi="Arial" w:cs="Arial"/>
        </w:rPr>
      </w:pPr>
      <w:r w:rsidRPr="006E7F58">
        <w:rPr>
          <w:rFonts w:ascii="Arial" w:hAnsi="Arial" w:cs="Arial"/>
        </w:rPr>
        <w:t>e</w:t>
      </w:r>
      <w:r w:rsidR="00FC165D" w:rsidRPr="006E7F58">
        <w:rPr>
          <w:rFonts w:ascii="Arial" w:hAnsi="Arial" w:cs="Arial"/>
        </w:rPr>
        <w:t>n</w:t>
      </w:r>
      <w:r w:rsidR="00913D06" w:rsidRPr="006E7F58">
        <w:rPr>
          <w:rFonts w:ascii="Arial" w:hAnsi="Arial" w:cs="Arial"/>
        </w:rPr>
        <w:t xml:space="preserve"> cas de graves difficultés de balance des paiements et de difficultés financières externes ou de menace de telles difficultés ; ou</w:t>
      </w:r>
    </w:p>
    <w:p w14:paraId="1129BCD4" w14:textId="77777777" w:rsidR="00B369CD" w:rsidRPr="006E7F58" w:rsidRDefault="00B369CD" w:rsidP="00D70EAB">
      <w:pPr>
        <w:widowControl w:val="0"/>
        <w:shd w:val="clear" w:color="auto" w:fill="FFFFFF"/>
        <w:tabs>
          <w:tab w:val="left" w:pos="1276"/>
        </w:tabs>
        <w:autoSpaceDE w:val="0"/>
        <w:autoSpaceDN w:val="0"/>
        <w:adjustRightInd w:val="0"/>
        <w:ind w:left="1276"/>
        <w:jc w:val="both"/>
        <w:rPr>
          <w:rFonts w:ascii="Arial" w:hAnsi="Arial" w:cs="Arial"/>
        </w:rPr>
      </w:pPr>
    </w:p>
    <w:p w14:paraId="24D64433" w14:textId="7F93DAFB" w:rsidR="00970873" w:rsidRPr="006E7F58" w:rsidRDefault="00913D06" w:rsidP="00D70EAB">
      <w:pPr>
        <w:widowControl w:val="0"/>
        <w:numPr>
          <w:ilvl w:val="0"/>
          <w:numId w:val="4"/>
        </w:numPr>
        <w:shd w:val="clear" w:color="auto" w:fill="FFFFFF"/>
        <w:tabs>
          <w:tab w:val="left" w:pos="1276"/>
        </w:tabs>
        <w:autoSpaceDE w:val="0"/>
        <w:autoSpaceDN w:val="0"/>
        <w:adjustRightInd w:val="0"/>
        <w:ind w:left="1276" w:hanging="556"/>
        <w:jc w:val="both"/>
        <w:rPr>
          <w:rFonts w:ascii="Arial" w:hAnsi="Arial" w:cs="Arial"/>
        </w:rPr>
      </w:pPr>
      <w:r w:rsidRPr="006E7F58">
        <w:rPr>
          <w:rFonts w:ascii="Arial" w:hAnsi="Arial" w:cs="Arial"/>
        </w:rPr>
        <w:t xml:space="preserve">dans les cas </w:t>
      </w:r>
      <w:r w:rsidR="00F1521E" w:rsidRPr="006E7F58">
        <w:rPr>
          <w:rFonts w:ascii="Arial" w:hAnsi="Arial" w:cs="Arial"/>
        </w:rPr>
        <w:t>où</w:t>
      </w:r>
      <w:r w:rsidRPr="006E7F58">
        <w:rPr>
          <w:rFonts w:ascii="Arial" w:hAnsi="Arial" w:cs="Arial"/>
        </w:rPr>
        <w:t xml:space="preserve">, dans des circonstances exceptionnelles, des mouvements de capitaux causent ou menacent de causer de graves difficultés de gestion macroéconomique, en particulier </w:t>
      </w:r>
      <w:r w:rsidR="00F1521E" w:rsidRPr="006E7F58">
        <w:rPr>
          <w:rFonts w:ascii="Arial" w:hAnsi="Arial" w:cs="Arial"/>
        </w:rPr>
        <w:t xml:space="preserve">en </w:t>
      </w:r>
      <w:r w:rsidR="00FC165D" w:rsidRPr="006E7F58">
        <w:rPr>
          <w:rFonts w:ascii="Arial" w:hAnsi="Arial" w:cs="Arial"/>
        </w:rPr>
        <w:t xml:space="preserve">matière de </w:t>
      </w:r>
      <w:r w:rsidR="00F1521E" w:rsidRPr="006E7F58">
        <w:rPr>
          <w:rFonts w:ascii="Arial" w:hAnsi="Arial" w:cs="Arial"/>
        </w:rPr>
        <w:t>politiques monétaires et de change.</w:t>
      </w:r>
    </w:p>
    <w:p w14:paraId="739F53AB" w14:textId="77777777" w:rsidR="00B369CD" w:rsidRPr="006E7F58" w:rsidRDefault="00B369CD" w:rsidP="00D70EAB">
      <w:pPr>
        <w:pStyle w:val="ListParagraph"/>
        <w:numPr>
          <w:ilvl w:val="0"/>
          <w:numId w:val="0"/>
        </w:numPr>
        <w:spacing w:before="0" w:after="0" w:line="240" w:lineRule="auto"/>
        <w:ind w:left="709"/>
        <w:rPr>
          <w:rFonts w:ascii="Arial" w:hAnsi="Arial" w:cs="Arial"/>
          <w:spacing w:val="0"/>
          <w:lang w:val="fr-FR"/>
        </w:rPr>
      </w:pPr>
    </w:p>
    <w:p w14:paraId="790E5CB9" w14:textId="1B78382F" w:rsidR="00F1521E" w:rsidRPr="006E7F58" w:rsidRDefault="00F1521E" w:rsidP="00EB6C1C">
      <w:pPr>
        <w:pStyle w:val="ListParagraph"/>
        <w:numPr>
          <w:ilvl w:val="0"/>
          <w:numId w:val="27"/>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mesures </w:t>
      </w:r>
      <w:r w:rsidR="00EB6C1C">
        <w:rPr>
          <w:rFonts w:ascii="Arial" w:hAnsi="Arial" w:cs="Arial"/>
          <w:spacing w:val="0"/>
          <w:lang w:val="fr-FR"/>
        </w:rPr>
        <w:t xml:space="preserve">visées à l’alinéa 4 </w:t>
      </w:r>
      <w:r w:rsidR="008D0FDD" w:rsidRPr="006E7F58">
        <w:rPr>
          <w:rFonts w:ascii="Arial" w:hAnsi="Arial" w:cs="Arial"/>
          <w:spacing w:val="0"/>
          <w:lang w:val="fr-FR"/>
        </w:rPr>
        <w:t>sont</w:t>
      </w:r>
      <w:r w:rsidR="008D0FDD">
        <w:rPr>
          <w:rFonts w:ascii="Arial" w:hAnsi="Arial" w:cs="Arial"/>
          <w:spacing w:val="0"/>
          <w:lang w:val="fr-FR"/>
        </w:rPr>
        <w:t xml:space="preserve"> rendues publiques, sont</w:t>
      </w:r>
      <w:r w:rsidR="008D0FDD" w:rsidRPr="006E7F58">
        <w:rPr>
          <w:rFonts w:ascii="Arial" w:hAnsi="Arial" w:cs="Arial"/>
          <w:spacing w:val="0"/>
          <w:lang w:val="fr-FR"/>
        </w:rPr>
        <w:t xml:space="preserve"> temporaires et </w:t>
      </w:r>
      <w:r w:rsidR="00EB6C1C">
        <w:rPr>
          <w:rFonts w:ascii="Arial" w:hAnsi="Arial" w:cs="Arial"/>
          <w:spacing w:val="0"/>
          <w:lang w:val="fr-FR"/>
        </w:rPr>
        <w:t>annulées</w:t>
      </w:r>
      <w:r w:rsidR="00EB6C1C" w:rsidRPr="006E7F58">
        <w:rPr>
          <w:rFonts w:ascii="Arial" w:hAnsi="Arial" w:cs="Arial"/>
          <w:spacing w:val="0"/>
          <w:lang w:val="fr-FR"/>
        </w:rPr>
        <w:t xml:space="preserve"> </w:t>
      </w:r>
      <w:r w:rsidR="008D0FDD" w:rsidRPr="006E7F58">
        <w:rPr>
          <w:rFonts w:ascii="Arial" w:hAnsi="Arial" w:cs="Arial"/>
          <w:spacing w:val="0"/>
          <w:lang w:val="fr-FR"/>
        </w:rPr>
        <w:t xml:space="preserve">dès que les </w:t>
      </w:r>
      <w:r w:rsidR="008D0FDD">
        <w:rPr>
          <w:rFonts w:ascii="Arial" w:hAnsi="Arial" w:cs="Arial"/>
          <w:spacing w:val="0"/>
          <w:lang w:val="fr-FR"/>
        </w:rPr>
        <w:t>circonstances</w:t>
      </w:r>
      <w:r w:rsidR="008D0FDD" w:rsidRPr="006E7F58">
        <w:rPr>
          <w:rFonts w:ascii="Arial" w:hAnsi="Arial" w:cs="Arial"/>
          <w:spacing w:val="0"/>
          <w:lang w:val="fr-FR"/>
        </w:rPr>
        <w:t xml:space="preserve"> le permettent</w:t>
      </w:r>
      <w:r w:rsidR="008D0FDD">
        <w:rPr>
          <w:rFonts w:ascii="Arial" w:hAnsi="Arial" w:cs="Arial"/>
          <w:spacing w:val="0"/>
          <w:lang w:val="fr-FR"/>
        </w:rPr>
        <w:t>.</w:t>
      </w:r>
    </w:p>
    <w:p w14:paraId="1FE49BC0" w14:textId="77777777" w:rsidR="00B369CD" w:rsidRPr="006E7F58" w:rsidRDefault="00B369CD" w:rsidP="00D70EAB">
      <w:pPr>
        <w:widowControl w:val="0"/>
        <w:shd w:val="clear" w:color="auto" w:fill="FFFFFF"/>
        <w:tabs>
          <w:tab w:val="left" w:pos="1090"/>
        </w:tabs>
        <w:autoSpaceDE w:val="0"/>
        <w:autoSpaceDN w:val="0"/>
        <w:adjustRightInd w:val="0"/>
        <w:jc w:val="center"/>
        <w:rPr>
          <w:rFonts w:ascii="Arial" w:hAnsi="Arial" w:cs="Arial"/>
          <w:b/>
        </w:rPr>
      </w:pPr>
      <w:bookmarkStart w:id="30" w:name="_Toc278464356"/>
    </w:p>
    <w:p w14:paraId="0A11F8DE" w14:textId="77777777" w:rsidR="000F22B1" w:rsidRPr="006E7F58" w:rsidRDefault="000F22B1" w:rsidP="000F22B1">
      <w:pPr>
        <w:widowControl w:val="0"/>
        <w:shd w:val="clear" w:color="auto" w:fill="FFFFFF"/>
        <w:tabs>
          <w:tab w:val="left" w:pos="1090"/>
        </w:tabs>
        <w:autoSpaceDE w:val="0"/>
        <w:autoSpaceDN w:val="0"/>
        <w:adjustRightInd w:val="0"/>
        <w:jc w:val="center"/>
        <w:rPr>
          <w:rFonts w:ascii="Arial" w:hAnsi="Arial" w:cs="Arial"/>
          <w:b/>
        </w:rPr>
      </w:pPr>
    </w:p>
    <w:p w14:paraId="512705FF" w14:textId="3456F6CC" w:rsidR="007E00A3" w:rsidRPr="006E7F58" w:rsidRDefault="00FC165D" w:rsidP="009B0BF0">
      <w:pPr>
        <w:keepNext/>
        <w:keepLines/>
        <w:widowControl w:val="0"/>
        <w:shd w:val="clear" w:color="auto" w:fill="FFFFFF"/>
        <w:tabs>
          <w:tab w:val="left" w:pos="1090"/>
        </w:tabs>
        <w:autoSpaceDE w:val="0"/>
        <w:autoSpaceDN w:val="0"/>
        <w:adjustRightInd w:val="0"/>
        <w:jc w:val="center"/>
        <w:rPr>
          <w:rFonts w:ascii="Arial" w:hAnsi="Arial" w:cs="Arial"/>
          <w:b/>
        </w:rPr>
      </w:pPr>
      <w:r w:rsidRPr="006E7F58">
        <w:rPr>
          <w:rFonts w:ascii="Arial" w:hAnsi="Arial" w:cs="Arial"/>
          <w:b/>
        </w:rPr>
        <w:t>CHAPITRE</w:t>
      </w:r>
      <w:r w:rsidR="007E00A3" w:rsidRPr="006E7F58">
        <w:rPr>
          <w:rFonts w:ascii="Arial" w:hAnsi="Arial" w:cs="Arial"/>
          <w:b/>
        </w:rPr>
        <w:t xml:space="preserve"> 3</w:t>
      </w:r>
    </w:p>
    <w:p w14:paraId="5AC17BBC" w14:textId="245F55DB" w:rsidR="007E00A3" w:rsidRPr="006E7F58" w:rsidRDefault="00284649" w:rsidP="009B0BF0">
      <w:pPr>
        <w:keepNext/>
        <w:keepLines/>
        <w:widowControl w:val="0"/>
        <w:shd w:val="clear" w:color="auto" w:fill="FFFFFF"/>
        <w:tabs>
          <w:tab w:val="left" w:pos="1090"/>
        </w:tabs>
        <w:autoSpaceDE w:val="0"/>
        <w:autoSpaceDN w:val="0"/>
        <w:adjustRightInd w:val="0"/>
        <w:jc w:val="center"/>
        <w:rPr>
          <w:rFonts w:ascii="Arial" w:hAnsi="Arial" w:cs="Arial"/>
          <w:b/>
        </w:rPr>
      </w:pPr>
      <w:bookmarkStart w:id="31" w:name="_Toc278464357"/>
      <w:bookmarkEnd w:id="30"/>
      <w:r w:rsidRPr="006E7F58">
        <w:rPr>
          <w:rFonts w:ascii="Arial" w:hAnsi="Arial" w:cs="Arial"/>
          <w:b/>
        </w:rPr>
        <w:t>QUESTIONS LIEES AU DEVELOPPEMENT</w:t>
      </w:r>
    </w:p>
    <w:p w14:paraId="2037E8F9" w14:textId="77777777" w:rsidR="00B369CD" w:rsidRPr="006E7F58" w:rsidRDefault="00B369CD" w:rsidP="009B0BF0">
      <w:pPr>
        <w:keepNext/>
        <w:keepLines/>
        <w:widowControl w:val="0"/>
        <w:shd w:val="clear" w:color="auto" w:fill="FFFFFF"/>
        <w:tabs>
          <w:tab w:val="left" w:pos="1090"/>
        </w:tabs>
        <w:autoSpaceDE w:val="0"/>
        <w:autoSpaceDN w:val="0"/>
        <w:adjustRightInd w:val="0"/>
        <w:jc w:val="center"/>
        <w:rPr>
          <w:rStyle w:val="IntenseEmphasis"/>
          <w:rFonts w:ascii="Arial" w:hAnsi="Arial" w:cs="Arial"/>
          <w:color w:val="auto"/>
        </w:rPr>
      </w:pPr>
    </w:p>
    <w:p w14:paraId="2DE713BC" w14:textId="7110A78D" w:rsidR="00CE6F5A" w:rsidRDefault="004F5F11" w:rsidP="00C14BF7">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32" w:name="_Toc278464358"/>
      <w:bookmarkEnd w:id="31"/>
      <w:r>
        <w:rPr>
          <w:rStyle w:val="IntenseEmphasis"/>
          <w:rFonts w:ascii="Arial" w:hAnsi="Arial" w:cs="Arial"/>
          <w:color w:val="auto"/>
          <w:lang w:val="fr-FR"/>
        </w:rPr>
        <w:br/>
      </w:r>
      <w:r w:rsidR="008D0FDD" w:rsidRPr="008D0FDD">
        <w:rPr>
          <w:rStyle w:val="IntenseEmphasis"/>
          <w:rFonts w:ascii="Arial" w:hAnsi="Arial" w:cs="Arial"/>
          <w:color w:val="auto"/>
          <w:lang w:val="fr-FR"/>
        </w:rPr>
        <w:t>Prescriptions de résultats</w:t>
      </w:r>
      <w:r w:rsidR="00284649" w:rsidRPr="004F5F11">
        <w:rPr>
          <w:rStyle w:val="IntenseEmphasis"/>
          <w:rFonts w:ascii="Arial" w:hAnsi="Arial" w:cs="Arial"/>
          <w:color w:val="auto"/>
          <w:lang w:val="fr-FR"/>
        </w:rPr>
        <w:t xml:space="preserve"> </w:t>
      </w:r>
      <w:bookmarkEnd w:id="32"/>
    </w:p>
    <w:p w14:paraId="283A2194" w14:textId="77777777" w:rsidR="00D70EAB" w:rsidRPr="004F5F11" w:rsidRDefault="00D70EAB" w:rsidP="009B0BF0">
      <w:pPr>
        <w:pStyle w:val="ListParagraph"/>
        <w:keepNext/>
        <w:keepLines/>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0C51A6D4" w14:textId="32907A4B" w:rsidR="00284649" w:rsidRPr="006E7F58" w:rsidRDefault="00284649" w:rsidP="009B0BF0">
      <w:pPr>
        <w:pStyle w:val="ListParagraph"/>
        <w:keepNext/>
        <w:keepLines/>
        <w:numPr>
          <w:ilvl w:val="0"/>
          <w:numId w:val="30"/>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peuvent soutenir le développement d’industries locales</w:t>
      </w:r>
      <w:r w:rsidR="008D0FDD">
        <w:rPr>
          <w:rFonts w:ascii="Arial" w:hAnsi="Arial" w:cs="Arial"/>
          <w:spacing w:val="0"/>
          <w:lang w:val="fr-FR"/>
        </w:rPr>
        <w:t>,</w:t>
      </w:r>
      <w:r w:rsidRPr="006E7F58">
        <w:rPr>
          <w:rFonts w:ascii="Arial" w:hAnsi="Arial" w:cs="Arial"/>
          <w:spacing w:val="0"/>
          <w:lang w:val="fr-FR"/>
        </w:rPr>
        <w:t xml:space="preserve"> régionales</w:t>
      </w:r>
      <w:r w:rsidR="008D0FDD">
        <w:rPr>
          <w:rFonts w:ascii="Arial" w:hAnsi="Arial" w:cs="Arial"/>
          <w:spacing w:val="0"/>
          <w:lang w:val="fr-FR"/>
        </w:rPr>
        <w:t xml:space="preserve"> et continentales</w:t>
      </w:r>
      <w:r w:rsidRPr="006E7F58">
        <w:rPr>
          <w:rFonts w:ascii="Arial" w:hAnsi="Arial" w:cs="Arial"/>
          <w:spacing w:val="0"/>
          <w:lang w:val="fr-FR"/>
        </w:rPr>
        <w:t xml:space="preserve"> qui </w:t>
      </w:r>
      <w:r w:rsidR="00D9595C" w:rsidRPr="006E7F58">
        <w:rPr>
          <w:rFonts w:ascii="Arial" w:hAnsi="Arial" w:cs="Arial"/>
          <w:spacing w:val="0"/>
          <w:lang w:val="fr-FR"/>
        </w:rPr>
        <w:t>assurent</w:t>
      </w:r>
      <w:r w:rsidRPr="006E7F58">
        <w:rPr>
          <w:rFonts w:ascii="Arial" w:hAnsi="Arial" w:cs="Arial"/>
          <w:spacing w:val="0"/>
          <w:lang w:val="fr-FR"/>
        </w:rPr>
        <w:t xml:space="preserve">, </w:t>
      </w:r>
      <w:r w:rsidR="00E57D38" w:rsidRPr="006E7F58">
        <w:rPr>
          <w:rFonts w:ascii="Arial" w:hAnsi="Arial" w:cs="Arial"/>
          <w:iCs/>
          <w:spacing w:val="0"/>
          <w:lang w:val="fr-FR"/>
        </w:rPr>
        <w:t>notamment</w:t>
      </w:r>
      <w:r w:rsidRPr="006E7F58">
        <w:rPr>
          <w:rFonts w:ascii="Arial" w:hAnsi="Arial" w:cs="Arial"/>
          <w:spacing w:val="0"/>
          <w:lang w:val="fr-FR"/>
        </w:rPr>
        <w:t xml:space="preserve">, des liens </w:t>
      </w:r>
      <w:r w:rsidR="003B7248">
        <w:rPr>
          <w:rFonts w:ascii="Arial" w:hAnsi="Arial" w:cs="Arial"/>
          <w:spacing w:val="0"/>
          <w:lang w:val="fr-FR"/>
        </w:rPr>
        <w:t xml:space="preserve">économiques </w:t>
      </w:r>
      <w:r w:rsidRPr="006E7F58">
        <w:rPr>
          <w:rFonts w:ascii="Arial" w:hAnsi="Arial" w:cs="Arial"/>
          <w:spacing w:val="0"/>
          <w:lang w:val="fr-FR"/>
        </w:rPr>
        <w:t>en amont et en aval</w:t>
      </w:r>
      <w:r w:rsidR="00B369CD" w:rsidRPr="006E7F58">
        <w:rPr>
          <w:rFonts w:ascii="Arial" w:hAnsi="Arial" w:cs="Arial"/>
          <w:spacing w:val="0"/>
          <w:lang w:val="fr-FR"/>
        </w:rPr>
        <w:t xml:space="preserve"> </w:t>
      </w:r>
      <w:r w:rsidR="00D9595C" w:rsidRPr="006E7F58">
        <w:rPr>
          <w:rFonts w:ascii="Arial" w:hAnsi="Arial" w:cs="Arial"/>
          <w:spacing w:val="0"/>
          <w:lang w:val="fr-FR"/>
        </w:rPr>
        <w:t>et permett</w:t>
      </w:r>
      <w:r w:rsidR="00B433EC">
        <w:rPr>
          <w:rFonts w:ascii="Arial" w:hAnsi="Arial" w:cs="Arial"/>
          <w:spacing w:val="0"/>
          <w:lang w:val="fr-FR"/>
        </w:rPr>
        <w:t>e</w:t>
      </w:r>
      <w:r w:rsidR="00D9595C" w:rsidRPr="006E7F58">
        <w:rPr>
          <w:rFonts w:ascii="Arial" w:hAnsi="Arial" w:cs="Arial"/>
          <w:spacing w:val="0"/>
          <w:lang w:val="fr-FR"/>
        </w:rPr>
        <w:t>nt</w:t>
      </w:r>
      <w:r w:rsidRPr="006E7F58">
        <w:rPr>
          <w:rFonts w:ascii="Arial" w:hAnsi="Arial" w:cs="Arial"/>
          <w:spacing w:val="0"/>
          <w:lang w:val="fr-FR"/>
        </w:rPr>
        <w:t xml:space="preserve"> </w:t>
      </w:r>
      <w:r w:rsidR="00D9595C" w:rsidRPr="006E7F58">
        <w:rPr>
          <w:rFonts w:ascii="Arial" w:hAnsi="Arial" w:cs="Arial"/>
          <w:spacing w:val="0"/>
          <w:lang w:val="fr-FR"/>
        </w:rPr>
        <w:t>d’</w:t>
      </w:r>
      <w:r w:rsidRPr="006E7F58">
        <w:rPr>
          <w:rFonts w:ascii="Arial" w:hAnsi="Arial" w:cs="Arial"/>
          <w:spacing w:val="0"/>
          <w:lang w:val="fr-FR"/>
        </w:rPr>
        <w:t>attir</w:t>
      </w:r>
      <w:r w:rsidR="002720D3" w:rsidRPr="006E7F58">
        <w:rPr>
          <w:rFonts w:ascii="Arial" w:hAnsi="Arial" w:cs="Arial"/>
          <w:spacing w:val="0"/>
          <w:lang w:val="fr-FR"/>
        </w:rPr>
        <w:t>er</w:t>
      </w:r>
      <w:r w:rsidRPr="006E7F58">
        <w:rPr>
          <w:rFonts w:ascii="Arial" w:hAnsi="Arial" w:cs="Arial"/>
          <w:spacing w:val="0"/>
          <w:lang w:val="fr-FR"/>
        </w:rPr>
        <w:t xml:space="preserve"> </w:t>
      </w:r>
      <w:r w:rsidR="00E57D38" w:rsidRPr="006E7F58">
        <w:rPr>
          <w:rFonts w:ascii="Arial" w:hAnsi="Arial" w:cs="Arial"/>
          <w:spacing w:val="0"/>
          <w:lang w:val="fr-FR"/>
        </w:rPr>
        <w:t>l</w:t>
      </w:r>
      <w:r w:rsidRPr="006E7F58">
        <w:rPr>
          <w:rFonts w:ascii="Arial" w:hAnsi="Arial" w:cs="Arial"/>
          <w:spacing w:val="0"/>
          <w:lang w:val="fr-FR"/>
        </w:rPr>
        <w:t>es investissements</w:t>
      </w:r>
      <w:r w:rsidR="00ED6BF7" w:rsidRPr="006E7F58">
        <w:rPr>
          <w:rFonts w:ascii="Arial" w:hAnsi="Arial" w:cs="Arial"/>
          <w:spacing w:val="0"/>
          <w:lang w:val="fr-FR"/>
        </w:rPr>
        <w:t xml:space="preserve"> </w:t>
      </w:r>
      <w:r w:rsidRPr="006E7F58">
        <w:rPr>
          <w:rFonts w:ascii="Arial" w:hAnsi="Arial" w:cs="Arial"/>
          <w:spacing w:val="0"/>
          <w:lang w:val="fr-FR"/>
        </w:rPr>
        <w:t>et</w:t>
      </w:r>
      <w:r w:rsidR="002720D3" w:rsidRPr="006E7F58">
        <w:rPr>
          <w:rFonts w:ascii="Arial" w:hAnsi="Arial" w:cs="Arial"/>
          <w:spacing w:val="0"/>
          <w:lang w:val="fr-FR"/>
        </w:rPr>
        <w:t xml:space="preserve"> </w:t>
      </w:r>
      <w:r w:rsidR="00D9595C" w:rsidRPr="006E7F58">
        <w:rPr>
          <w:rFonts w:ascii="Arial" w:hAnsi="Arial" w:cs="Arial"/>
          <w:spacing w:val="0"/>
          <w:lang w:val="fr-FR"/>
        </w:rPr>
        <w:t xml:space="preserve">de </w:t>
      </w:r>
      <w:r w:rsidRPr="006E7F58">
        <w:rPr>
          <w:rFonts w:ascii="Arial" w:hAnsi="Arial" w:cs="Arial"/>
          <w:spacing w:val="0"/>
          <w:lang w:val="fr-FR"/>
        </w:rPr>
        <w:t>cré</w:t>
      </w:r>
      <w:r w:rsidR="002720D3" w:rsidRPr="006E7F58">
        <w:rPr>
          <w:rFonts w:ascii="Arial" w:hAnsi="Arial" w:cs="Arial"/>
          <w:spacing w:val="0"/>
          <w:lang w:val="fr-FR"/>
        </w:rPr>
        <w:t>er</w:t>
      </w:r>
      <w:r w:rsidRPr="006E7F58">
        <w:rPr>
          <w:rFonts w:ascii="Arial" w:hAnsi="Arial" w:cs="Arial"/>
          <w:spacing w:val="0"/>
          <w:lang w:val="fr-FR"/>
        </w:rPr>
        <w:t xml:space="preserve"> des emplois </w:t>
      </w:r>
      <w:r w:rsidR="00834C35">
        <w:rPr>
          <w:rFonts w:ascii="Arial" w:hAnsi="Arial" w:cs="Arial"/>
          <w:spacing w:val="0"/>
          <w:lang w:val="fr-FR"/>
        </w:rPr>
        <w:t>sur leurs territoires</w:t>
      </w:r>
      <w:r w:rsidRPr="006E7F58">
        <w:rPr>
          <w:rFonts w:ascii="Arial" w:hAnsi="Arial" w:cs="Arial"/>
          <w:spacing w:val="0"/>
          <w:lang w:val="fr-FR"/>
        </w:rPr>
        <w:t>.</w:t>
      </w:r>
    </w:p>
    <w:p w14:paraId="70EA11CB" w14:textId="77777777" w:rsidR="00B369CD" w:rsidRPr="006E7F58" w:rsidRDefault="00B369CD" w:rsidP="00D70EAB">
      <w:pPr>
        <w:pStyle w:val="ListParagraph"/>
        <w:numPr>
          <w:ilvl w:val="0"/>
          <w:numId w:val="0"/>
        </w:numPr>
        <w:spacing w:before="0" w:after="0" w:line="240" w:lineRule="auto"/>
        <w:ind w:left="709"/>
        <w:rPr>
          <w:rFonts w:ascii="Arial" w:hAnsi="Arial" w:cs="Arial"/>
          <w:spacing w:val="0"/>
          <w:lang w:val="fr-FR"/>
        </w:rPr>
      </w:pPr>
    </w:p>
    <w:p w14:paraId="52FC3555" w14:textId="6E1017E5" w:rsidR="00B5717F" w:rsidRDefault="00B5717F" w:rsidP="008D0FDD">
      <w:pPr>
        <w:pStyle w:val="ListParagraph"/>
        <w:numPr>
          <w:ilvl w:val="0"/>
          <w:numId w:val="30"/>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peuvent introduire</w:t>
      </w:r>
      <w:r w:rsidR="00ED6BF7" w:rsidRPr="006E7F58">
        <w:rPr>
          <w:rFonts w:ascii="Arial" w:hAnsi="Arial" w:cs="Arial"/>
          <w:spacing w:val="0"/>
          <w:lang w:val="fr-FR"/>
        </w:rPr>
        <w:t xml:space="preserve"> </w:t>
      </w:r>
      <w:r w:rsidRPr="006E7F58">
        <w:rPr>
          <w:rFonts w:ascii="Arial" w:hAnsi="Arial" w:cs="Arial"/>
          <w:spacing w:val="0"/>
          <w:lang w:val="fr-FR"/>
        </w:rPr>
        <w:t xml:space="preserve">des prescriptions de résultats pour encourager </w:t>
      </w:r>
      <w:r w:rsidR="00D9595C" w:rsidRPr="006E7F58">
        <w:rPr>
          <w:rFonts w:ascii="Arial" w:hAnsi="Arial" w:cs="Arial"/>
          <w:spacing w:val="0"/>
          <w:lang w:val="fr-FR"/>
        </w:rPr>
        <w:t>l</w:t>
      </w:r>
      <w:r w:rsidRPr="006E7F58">
        <w:rPr>
          <w:rFonts w:ascii="Arial" w:hAnsi="Arial" w:cs="Arial"/>
          <w:spacing w:val="0"/>
          <w:lang w:val="fr-FR"/>
        </w:rPr>
        <w:t xml:space="preserve">es investissements et </w:t>
      </w:r>
      <w:r w:rsidR="006114D6">
        <w:rPr>
          <w:rFonts w:ascii="Arial" w:hAnsi="Arial" w:cs="Arial"/>
          <w:spacing w:val="0"/>
          <w:lang w:val="fr-FR"/>
        </w:rPr>
        <w:t>le</w:t>
      </w:r>
      <w:r w:rsidR="00646EDF" w:rsidRPr="006E7F58">
        <w:rPr>
          <w:rFonts w:ascii="Arial" w:hAnsi="Arial" w:cs="Arial"/>
          <w:spacing w:val="0"/>
          <w:lang w:val="fr-FR"/>
        </w:rPr>
        <w:t xml:space="preserve"> </w:t>
      </w:r>
      <w:r w:rsidRPr="006E7F58">
        <w:rPr>
          <w:rFonts w:ascii="Arial" w:hAnsi="Arial" w:cs="Arial"/>
          <w:spacing w:val="0"/>
          <w:lang w:val="fr-FR"/>
        </w:rPr>
        <w:t>contenu local.</w:t>
      </w:r>
      <w:r w:rsidR="008D0FDD">
        <w:rPr>
          <w:rFonts w:ascii="Arial" w:hAnsi="Arial" w:cs="Arial"/>
          <w:spacing w:val="0"/>
          <w:lang w:val="fr-FR"/>
        </w:rPr>
        <w:t xml:space="preserve"> </w:t>
      </w:r>
      <w:r w:rsidRPr="008D0FDD">
        <w:rPr>
          <w:rFonts w:ascii="Arial" w:hAnsi="Arial" w:cs="Arial"/>
          <w:spacing w:val="0"/>
          <w:lang w:val="fr-FR"/>
        </w:rPr>
        <w:t xml:space="preserve">Les mesures </w:t>
      </w:r>
      <w:r w:rsidR="00284E3C" w:rsidRPr="008D0FDD">
        <w:rPr>
          <w:rFonts w:ascii="Arial" w:hAnsi="Arial" w:cs="Arial"/>
          <w:spacing w:val="0"/>
          <w:lang w:val="fr-FR"/>
        </w:rPr>
        <w:t>envisagées au titre du présent</w:t>
      </w:r>
      <w:r w:rsidRPr="008D0FDD">
        <w:rPr>
          <w:rFonts w:ascii="Arial" w:hAnsi="Arial" w:cs="Arial"/>
          <w:spacing w:val="0"/>
          <w:lang w:val="fr-FR"/>
        </w:rPr>
        <w:t xml:space="preserve"> </w:t>
      </w:r>
      <w:r w:rsidR="003255AB">
        <w:rPr>
          <w:rFonts w:ascii="Arial" w:hAnsi="Arial" w:cs="Arial"/>
          <w:spacing w:val="0"/>
          <w:lang w:val="fr-FR"/>
        </w:rPr>
        <w:t>alinéa</w:t>
      </w:r>
      <w:r w:rsidR="008D0FDD" w:rsidRPr="008D0FDD">
        <w:rPr>
          <w:rFonts w:ascii="Arial" w:hAnsi="Arial" w:cs="Arial"/>
          <w:spacing w:val="0"/>
          <w:lang w:val="fr-FR"/>
        </w:rPr>
        <w:t xml:space="preserve"> </w:t>
      </w:r>
      <w:r w:rsidRPr="008D0FDD">
        <w:rPr>
          <w:rFonts w:ascii="Arial" w:hAnsi="Arial" w:cs="Arial"/>
          <w:spacing w:val="0"/>
          <w:lang w:val="fr-FR"/>
        </w:rPr>
        <w:t>incluent</w:t>
      </w:r>
      <w:r w:rsidR="00DF15EC">
        <w:rPr>
          <w:rFonts w:ascii="Arial" w:hAnsi="Arial" w:cs="Arial"/>
          <w:spacing w:val="0"/>
          <w:lang w:val="fr-FR"/>
        </w:rPr>
        <w:t xml:space="preserve"> notamment</w:t>
      </w:r>
      <w:r w:rsidRPr="008D0FDD">
        <w:rPr>
          <w:rFonts w:ascii="Arial" w:hAnsi="Arial" w:cs="Arial"/>
          <w:spacing w:val="0"/>
          <w:lang w:val="fr-FR"/>
        </w:rPr>
        <w:t xml:space="preserve"> : </w:t>
      </w:r>
    </w:p>
    <w:p w14:paraId="0213486D" w14:textId="77777777" w:rsidR="00DF15EC" w:rsidRPr="00DF15EC" w:rsidRDefault="00DF15EC" w:rsidP="00DF15EC">
      <w:pPr>
        <w:rPr>
          <w:rFonts w:ascii="Arial" w:hAnsi="Arial" w:cs="Arial"/>
        </w:rPr>
      </w:pPr>
    </w:p>
    <w:p w14:paraId="70DA3141" w14:textId="3D845FFA" w:rsidR="004C43CA" w:rsidRDefault="006114D6" w:rsidP="004C43CA">
      <w:pPr>
        <w:widowControl w:val="0"/>
        <w:numPr>
          <w:ilvl w:val="0"/>
          <w:numId w:val="31"/>
        </w:numPr>
        <w:shd w:val="clear" w:color="auto" w:fill="FFFFFF"/>
        <w:tabs>
          <w:tab w:val="left" w:pos="1276"/>
        </w:tabs>
        <w:autoSpaceDE w:val="0"/>
        <w:autoSpaceDN w:val="0"/>
        <w:adjustRightInd w:val="0"/>
        <w:jc w:val="both"/>
        <w:rPr>
          <w:rFonts w:ascii="Arial" w:hAnsi="Arial" w:cs="Arial"/>
        </w:rPr>
      </w:pPr>
      <w:r>
        <w:rPr>
          <w:rFonts w:ascii="Arial" w:hAnsi="Arial" w:cs="Arial"/>
        </w:rPr>
        <w:t>d</w:t>
      </w:r>
      <w:r w:rsidR="0022383C">
        <w:rPr>
          <w:rFonts w:ascii="Arial" w:hAnsi="Arial" w:cs="Arial"/>
        </w:rPr>
        <w:t xml:space="preserve">es mesures visant à accorder </w:t>
      </w:r>
      <w:r w:rsidR="004C43CA" w:rsidRPr="004C43CA">
        <w:rPr>
          <w:rFonts w:ascii="Arial" w:hAnsi="Arial" w:cs="Arial"/>
        </w:rPr>
        <w:t xml:space="preserve">un traitement préférentiel </w:t>
      </w:r>
      <w:r w:rsidR="004C43CA">
        <w:rPr>
          <w:rFonts w:ascii="Arial" w:hAnsi="Arial" w:cs="Arial"/>
        </w:rPr>
        <w:t xml:space="preserve">à toute entreprise </w:t>
      </w:r>
      <w:r w:rsidR="004C43CA" w:rsidRPr="004C43CA">
        <w:rPr>
          <w:rFonts w:ascii="Arial" w:hAnsi="Arial" w:cs="Arial"/>
        </w:rPr>
        <w:t xml:space="preserve">éligible en vertu </w:t>
      </w:r>
      <w:r w:rsidR="004C43CA">
        <w:rPr>
          <w:rFonts w:ascii="Arial" w:hAnsi="Arial" w:cs="Arial"/>
        </w:rPr>
        <w:t xml:space="preserve">du droit interne d’un Etat </w:t>
      </w:r>
      <w:r w:rsidR="00ED3EBA">
        <w:rPr>
          <w:rFonts w:ascii="Arial" w:hAnsi="Arial" w:cs="Arial"/>
        </w:rPr>
        <w:t xml:space="preserve">membre </w:t>
      </w:r>
      <w:r w:rsidR="004C43CA">
        <w:rPr>
          <w:rFonts w:ascii="Arial" w:hAnsi="Arial" w:cs="Arial"/>
        </w:rPr>
        <w:t>afin de réaliser les objectifs de développement national ou régional</w:t>
      </w:r>
      <w:r w:rsidR="00DF15EC">
        <w:rPr>
          <w:rFonts w:ascii="Arial" w:hAnsi="Arial" w:cs="Arial"/>
        </w:rPr>
        <w:t> ;</w:t>
      </w:r>
    </w:p>
    <w:p w14:paraId="32D2BF87" w14:textId="77777777" w:rsidR="004C43CA" w:rsidRDefault="004C43CA" w:rsidP="004C43CA">
      <w:pPr>
        <w:widowControl w:val="0"/>
        <w:shd w:val="clear" w:color="auto" w:fill="FFFFFF"/>
        <w:tabs>
          <w:tab w:val="left" w:pos="1276"/>
        </w:tabs>
        <w:autoSpaceDE w:val="0"/>
        <w:autoSpaceDN w:val="0"/>
        <w:adjustRightInd w:val="0"/>
        <w:ind w:left="1070"/>
        <w:jc w:val="both"/>
        <w:rPr>
          <w:rFonts w:ascii="Arial" w:hAnsi="Arial" w:cs="Arial"/>
        </w:rPr>
      </w:pPr>
    </w:p>
    <w:p w14:paraId="507D58A1" w14:textId="32883179" w:rsidR="00DF15EC" w:rsidRPr="00DF15EC" w:rsidRDefault="006114D6" w:rsidP="00DF15EC">
      <w:pPr>
        <w:widowControl w:val="0"/>
        <w:numPr>
          <w:ilvl w:val="0"/>
          <w:numId w:val="31"/>
        </w:numPr>
        <w:shd w:val="clear" w:color="auto" w:fill="FFFFFF"/>
        <w:tabs>
          <w:tab w:val="left" w:pos="1276"/>
        </w:tabs>
        <w:autoSpaceDE w:val="0"/>
        <w:autoSpaceDN w:val="0"/>
        <w:adjustRightInd w:val="0"/>
        <w:jc w:val="both"/>
        <w:rPr>
          <w:rFonts w:ascii="Arial" w:hAnsi="Arial" w:cs="Arial"/>
        </w:rPr>
      </w:pPr>
      <w:r>
        <w:rPr>
          <w:rFonts w:ascii="Arial" w:hAnsi="Arial" w:cs="Arial"/>
        </w:rPr>
        <w:t>d</w:t>
      </w:r>
      <w:r w:rsidR="00DF15EC">
        <w:rPr>
          <w:rFonts w:ascii="Arial" w:hAnsi="Arial" w:cs="Arial"/>
        </w:rPr>
        <w:t>es mesures visant à soutenir les entrepreneurs locaux ;</w:t>
      </w:r>
    </w:p>
    <w:p w14:paraId="01024E2A" w14:textId="77777777" w:rsidR="00DF15EC" w:rsidRDefault="00DF15EC" w:rsidP="00DF15EC">
      <w:pPr>
        <w:widowControl w:val="0"/>
        <w:shd w:val="clear" w:color="auto" w:fill="FFFFFF"/>
        <w:tabs>
          <w:tab w:val="left" w:pos="1276"/>
        </w:tabs>
        <w:autoSpaceDE w:val="0"/>
        <w:autoSpaceDN w:val="0"/>
        <w:adjustRightInd w:val="0"/>
        <w:jc w:val="both"/>
        <w:rPr>
          <w:rFonts w:ascii="Arial" w:hAnsi="Arial" w:cs="Arial"/>
        </w:rPr>
      </w:pPr>
    </w:p>
    <w:p w14:paraId="5C1F4570" w14:textId="7A71AE90" w:rsidR="00B12E99" w:rsidRPr="00511D9B" w:rsidRDefault="006114D6" w:rsidP="00D766D0">
      <w:pPr>
        <w:widowControl w:val="0"/>
        <w:numPr>
          <w:ilvl w:val="0"/>
          <w:numId w:val="31"/>
        </w:numPr>
        <w:shd w:val="clear" w:color="auto" w:fill="FFFFFF"/>
        <w:tabs>
          <w:tab w:val="left" w:pos="1276"/>
        </w:tabs>
        <w:autoSpaceDE w:val="0"/>
        <w:autoSpaceDN w:val="0"/>
        <w:adjustRightInd w:val="0"/>
        <w:jc w:val="both"/>
        <w:rPr>
          <w:rFonts w:ascii="Arial" w:hAnsi="Arial" w:cs="Arial"/>
        </w:rPr>
      </w:pPr>
      <w:r w:rsidRPr="00511D9B">
        <w:rPr>
          <w:rFonts w:ascii="Arial" w:hAnsi="Arial" w:cs="Arial"/>
        </w:rPr>
        <w:t>d</w:t>
      </w:r>
      <w:r w:rsidR="00DF15EC" w:rsidRPr="00511D9B">
        <w:rPr>
          <w:rFonts w:ascii="Arial" w:hAnsi="Arial" w:cs="Arial"/>
        </w:rPr>
        <w:t xml:space="preserve">es mesures visant à </w:t>
      </w:r>
      <w:r w:rsidR="00410DB8" w:rsidRPr="00511D9B">
        <w:rPr>
          <w:rFonts w:ascii="Arial" w:hAnsi="Arial" w:cs="Arial"/>
        </w:rPr>
        <w:t xml:space="preserve">renforcer la capacité de production, le secteur de l’emploi, les ressources humaines </w:t>
      </w:r>
      <w:r w:rsidR="00B12E99" w:rsidRPr="00511D9B">
        <w:rPr>
          <w:rFonts w:ascii="Arial" w:hAnsi="Arial" w:cs="Arial"/>
        </w:rPr>
        <w:t xml:space="preserve">et la formation, la recherche et le développement notamment </w:t>
      </w:r>
      <w:r w:rsidR="00733454" w:rsidRPr="00511D9B">
        <w:rPr>
          <w:rFonts w:ascii="Arial" w:hAnsi="Arial" w:cs="Arial"/>
        </w:rPr>
        <w:t xml:space="preserve">en matière </w:t>
      </w:r>
      <w:r w:rsidR="00B12E99" w:rsidRPr="00511D9B">
        <w:rPr>
          <w:rFonts w:ascii="Arial" w:hAnsi="Arial" w:cs="Arial"/>
        </w:rPr>
        <w:t>de nouvelles technologies,</w:t>
      </w:r>
      <w:r w:rsidR="00E515E4" w:rsidRPr="00511D9B">
        <w:rPr>
          <w:rFonts w:ascii="Arial" w:hAnsi="Arial" w:cs="Arial"/>
        </w:rPr>
        <w:t xml:space="preserve"> l</w:t>
      </w:r>
      <w:r w:rsidR="00B12E99" w:rsidRPr="00511D9B">
        <w:rPr>
          <w:rFonts w:ascii="Arial" w:hAnsi="Arial" w:cs="Arial"/>
        </w:rPr>
        <w:t>e transfert de technologie</w:t>
      </w:r>
      <w:r w:rsidR="00E515E4" w:rsidRPr="00511D9B">
        <w:rPr>
          <w:rFonts w:ascii="Arial" w:hAnsi="Arial" w:cs="Arial"/>
        </w:rPr>
        <w:t>, l</w:t>
      </w:r>
      <w:r w:rsidR="00B12E99" w:rsidRPr="00511D9B">
        <w:rPr>
          <w:rFonts w:ascii="Arial" w:hAnsi="Arial" w:cs="Arial"/>
        </w:rPr>
        <w:t xml:space="preserve">’innovation, et </w:t>
      </w:r>
      <w:r w:rsidR="00E515E4" w:rsidRPr="00511D9B">
        <w:rPr>
          <w:rFonts w:ascii="Arial" w:hAnsi="Arial" w:cs="Arial"/>
        </w:rPr>
        <w:t>l</w:t>
      </w:r>
      <w:r w:rsidR="00733454" w:rsidRPr="00511D9B">
        <w:rPr>
          <w:rFonts w:ascii="Arial" w:hAnsi="Arial" w:cs="Arial"/>
        </w:rPr>
        <w:t>es autres</w:t>
      </w:r>
      <w:r w:rsidR="00B12E99" w:rsidRPr="00511D9B">
        <w:rPr>
          <w:rFonts w:ascii="Arial" w:hAnsi="Arial" w:cs="Arial"/>
        </w:rPr>
        <w:t xml:space="preserve"> </w:t>
      </w:r>
      <w:r w:rsidR="00733454" w:rsidRPr="00511D9B">
        <w:rPr>
          <w:rFonts w:ascii="Arial" w:hAnsi="Arial" w:cs="Arial"/>
        </w:rPr>
        <w:t>avantages</w:t>
      </w:r>
      <w:r w:rsidR="00B12E99" w:rsidRPr="00511D9B">
        <w:rPr>
          <w:rFonts w:ascii="Arial" w:hAnsi="Arial" w:cs="Arial"/>
        </w:rPr>
        <w:t xml:space="preserve"> </w:t>
      </w:r>
      <w:r w:rsidR="00733454" w:rsidRPr="00511D9B">
        <w:rPr>
          <w:rFonts w:ascii="Arial" w:hAnsi="Arial" w:cs="Arial"/>
        </w:rPr>
        <w:t>de l’investissement</w:t>
      </w:r>
      <w:r w:rsidR="00B12E99" w:rsidRPr="00511D9B">
        <w:rPr>
          <w:rFonts w:ascii="Arial" w:hAnsi="Arial" w:cs="Arial"/>
        </w:rPr>
        <w:t xml:space="preserve"> </w:t>
      </w:r>
      <w:r w:rsidR="00D766D0">
        <w:rPr>
          <w:rFonts w:ascii="Arial" w:hAnsi="Arial" w:cs="Arial"/>
        </w:rPr>
        <w:t xml:space="preserve">par </w:t>
      </w:r>
      <w:r w:rsidR="00B12E99" w:rsidRPr="00511D9B">
        <w:rPr>
          <w:rFonts w:ascii="Arial" w:hAnsi="Arial" w:cs="Arial"/>
        </w:rPr>
        <w:t xml:space="preserve"> l’utilisation de prescriptions </w:t>
      </w:r>
      <w:r w:rsidR="00733454" w:rsidRPr="00511D9B">
        <w:rPr>
          <w:rFonts w:ascii="Arial" w:hAnsi="Arial" w:cs="Arial"/>
        </w:rPr>
        <w:t>imposées</w:t>
      </w:r>
      <w:r w:rsidR="00B12E99" w:rsidRPr="00511D9B">
        <w:rPr>
          <w:rFonts w:ascii="Arial" w:hAnsi="Arial" w:cs="Arial"/>
        </w:rPr>
        <w:t xml:space="preserve"> aux investisseurs ;</w:t>
      </w:r>
      <w:r w:rsidR="00D766D0">
        <w:rPr>
          <w:rFonts w:ascii="Arial" w:hAnsi="Arial" w:cs="Arial"/>
        </w:rPr>
        <w:t xml:space="preserve"> et</w:t>
      </w:r>
    </w:p>
    <w:p w14:paraId="44CD4168" w14:textId="77777777" w:rsidR="00B12E99" w:rsidRPr="00B12E99" w:rsidRDefault="00B12E99" w:rsidP="00B12E99">
      <w:pPr>
        <w:ind w:left="709" w:hanging="567"/>
        <w:rPr>
          <w:rFonts w:ascii="Arial" w:hAnsi="Arial" w:cs="Arial"/>
        </w:rPr>
      </w:pPr>
    </w:p>
    <w:p w14:paraId="2FB90A1C" w14:textId="6EFA28C5" w:rsidR="00DF15EC" w:rsidRDefault="003D4B80" w:rsidP="004C43CA">
      <w:pPr>
        <w:widowControl w:val="0"/>
        <w:numPr>
          <w:ilvl w:val="0"/>
          <w:numId w:val="31"/>
        </w:numPr>
        <w:shd w:val="clear" w:color="auto" w:fill="FFFFFF"/>
        <w:tabs>
          <w:tab w:val="left" w:pos="1276"/>
        </w:tabs>
        <w:autoSpaceDE w:val="0"/>
        <w:autoSpaceDN w:val="0"/>
        <w:adjustRightInd w:val="0"/>
        <w:jc w:val="both"/>
        <w:rPr>
          <w:rFonts w:ascii="Arial" w:hAnsi="Arial" w:cs="Arial"/>
        </w:rPr>
      </w:pPr>
      <w:r>
        <w:rPr>
          <w:rFonts w:ascii="Arial" w:hAnsi="Arial" w:cs="Arial"/>
        </w:rPr>
        <w:lastRenderedPageBreak/>
        <w:t xml:space="preserve">des mesures visant </w:t>
      </w:r>
      <w:r w:rsidR="00C6386E">
        <w:rPr>
          <w:rFonts w:ascii="Arial" w:hAnsi="Arial" w:cs="Arial"/>
        </w:rPr>
        <w:t xml:space="preserve">à réduire </w:t>
      </w:r>
      <w:r>
        <w:rPr>
          <w:rFonts w:ascii="Arial" w:hAnsi="Arial" w:cs="Arial"/>
        </w:rPr>
        <w:t xml:space="preserve">les disparités économiques affectant </w:t>
      </w:r>
      <w:r w:rsidR="00C6386E">
        <w:rPr>
          <w:rFonts w:ascii="Arial" w:hAnsi="Arial" w:cs="Arial"/>
        </w:rPr>
        <w:t xml:space="preserve">certains </w:t>
      </w:r>
      <w:r w:rsidR="00B12E99">
        <w:rPr>
          <w:rFonts w:ascii="Arial" w:hAnsi="Arial" w:cs="Arial"/>
        </w:rPr>
        <w:t>groupes ethniques </w:t>
      </w:r>
      <w:r w:rsidR="007A7737">
        <w:rPr>
          <w:rFonts w:ascii="Arial" w:hAnsi="Arial" w:cs="Arial"/>
        </w:rPr>
        <w:t xml:space="preserve">ou culturels </w:t>
      </w:r>
      <w:r w:rsidR="00DC279D">
        <w:rPr>
          <w:rFonts w:ascii="Arial" w:hAnsi="Arial" w:cs="Arial"/>
        </w:rPr>
        <w:t>en raison de</w:t>
      </w:r>
      <w:r w:rsidR="00C6386E">
        <w:rPr>
          <w:rFonts w:ascii="Arial" w:hAnsi="Arial" w:cs="Arial"/>
        </w:rPr>
        <w:t xml:space="preserve"> </w:t>
      </w:r>
      <w:r w:rsidR="00DC279D">
        <w:rPr>
          <w:rFonts w:ascii="Arial" w:hAnsi="Arial" w:cs="Arial"/>
        </w:rPr>
        <w:t>la discrimination ou de l’oppression de ces groupes avant l’adoption du présent Code.</w:t>
      </w:r>
      <w:r w:rsidR="00B12E99">
        <w:rPr>
          <w:rFonts w:ascii="Arial" w:hAnsi="Arial" w:cs="Arial"/>
        </w:rPr>
        <w:t xml:space="preserve"> </w:t>
      </w:r>
    </w:p>
    <w:p w14:paraId="0AAD0606" w14:textId="43971132" w:rsidR="00B5717F" w:rsidRPr="006E7F58" w:rsidRDefault="00B5717F" w:rsidP="004C43CA">
      <w:pPr>
        <w:widowControl w:val="0"/>
        <w:shd w:val="clear" w:color="auto" w:fill="FFFFFF"/>
        <w:tabs>
          <w:tab w:val="left" w:pos="1276"/>
        </w:tabs>
        <w:autoSpaceDE w:val="0"/>
        <w:autoSpaceDN w:val="0"/>
        <w:adjustRightInd w:val="0"/>
        <w:jc w:val="both"/>
        <w:rPr>
          <w:rFonts w:ascii="Arial" w:hAnsi="Arial" w:cs="Arial"/>
        </w:rPr>
      </w:pPr>
    </w:p>
    <w:p w14:paraId="5C528741" w14:textId="7E4641FE" w:rsidR="0013138E" w:rsidRPr="00D70EAB" w:rsidRDefault="004F5F11" w:rsidP="00ED2C1E">
      <w:pPr>
        <w:pStyle w:val="ListParagraph"/>
        <w:keepNext/>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Fonts w:ascii="Arial" w:hAnsi="Arial" w:cs="Arial"/>
          <w:b/>
          <w:bCs/>
          <w:i/>
          <w:iCs/>
          <w:lang w:val="fr-FR"/>
        </w:rPr>
      </w:pPr>
      <w:r>
        <w:rPr>
          <w:rStyle w:val="IntenseEmphasis"/>
          <w:rFonts w:ascii="Arial" w:hAnsi="Arial" w:cs="Arial"/>
          <w:color w:val="auto"/>
          <w:lang w:val="fr-FR"/>
        </w:rPr>
        <w:br/>
      </w:r>
      <w:proofErr w:type="gramStart"/>
      <w:r w:rsidR="00646EDF" w:rsidRPr="004F5F11">
        <w:rPr>
          <w:rFonts w:ascii="Arial" w:hAnsi="Arial" w:cs="Arial"/>
          <w:b/>
          <w:i/>
          <w:lang w:val="fr-FR"/>
        </w:rPr>
        <w:t>Listes</w:t>
      </w:r>
      <w:proofErr w:type="gramEnd"/>
      <w:r w:rsidR="003E3A3E" w:rsidRPr="004F5F11">
        <w:rPr>
          <w:rFonts w:ascii="Arial" w:hAnsi="Arial" w:cs="Arial"/>
          <w:b/>
          <w:i/>
          <w:lang w:val="fr-FR"/>
        </w:rPr>
        <w:t xml:space="preserve"> des secteurs d’investissement program</w:t>
      </w:r>
      <w:r w:rsidR="00952DE8" w:rsidRPr="004F5F11">
        <w:rPr>
          <w:rFonts w:ascii="Arial" w:hAnsi="Arial" w:cs="Arial"/>
          <w:b/>
          <w:i/>
          <w:lang w:val="fr-FR"/>
        </w:rPr>
        <w:t>mé</w:t>
      </w:r>
      <w:r w:rsidR="003E3A3E" w:rsidRPr="004F5F11">
        <w:rPr>
          <w:rFonts w:ascii="Arial" w:hAnsi="Arial" w:cs="Arial"/>
          <w:b/>
          <w:i/>
          <w:lang w:val="fr-FR"/>
        </w:rPr>
        <w:t>s</w:t>
      </w:r>
    </w:p>
    <w:p w14:paraId="5926EE5A" w14:textId="77777777" w:rsidR="00D70EAB" w:rsidRPr="004F5F11" w:rsidRDefault="00D70EAB" w:rsidP="00D70EAB">
      <w:pPr>
        <w:pStyle w:val="ListParagraph"/>
        <w:keepNext/>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Fonts w:ascii="Arial" w:hAnsi="Arial" w:cs="Arial"/>
          <w:b/>
          <w:bCs/>
          <w:i/>
          <w:iCs/>
          <w:lang w:val="fr-FR"/>
        </w:rPr>
      </w:pPr>
    </w:p>
    <w:p w14:paraId="7AB40104" w14:textId="3BFB7766" w:rsidR="00FF33EE" w:rsidRPr="006E7F58" w:rsidRDefault="00FF33EE" w:rsidP="00D766D0">
      <w:pPr>
        <w:pStyle w:val="ListParagraph"/>
        <w:numPr>
          <w:ilvl w:val="0"/>
          <w:numId w:val="32"/>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 processus d’harmonisation des </w:t>
      </w:r>
      <w:r w:rsidR="00F372E8" w:rsidRPr="006E7F58">
        <w:rPr>
          <w:rFonts w:ascii="Arial" w:hAnsi="Arial" w:cs="Arial"/>
          <w:spacing w:val="0"/>
          <w:lang w:val="fr-FR"/>
        </w:rPr>
        <w:t>régimes</w:t>
      </w:r>
      <w:r w:rsidRPr="006E7F58">
        <w:rPr>
          <w:rFonts w:ascii="Arial" w:hAnsi="Arial" w:cs="Arial"/>
          <w:spacing w:val="0"/>
          <w:lang w:val="fr-FR"/>
        </w:rPr>
        <w:t xml:space="preserve"> d’investissement </w:t>
      </w:r>
      <w:r w:rsidR="00D82457" w:rsidRPr="006E7F58">
        <w:rPr>
          <w:rFonts w:ascii="Arial" w:hAnsi="Arial" w:cs="Arial"/>
          <w:spacing w:val="0"/>
          <w:lang w:val="fr-FR"/>
        </w:rPr>
        <w:t xml:space="preserve">entre </w:t>
      </w: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se fait dans le </w:t>
      </w:r>
      <w:r w:rsidR="00F372E8" w:rsidRPr="006E7F58">
        <w:rPr>
          <w:rFonts w:ascii="Arial" w:hAnsi="Arial" w:cs="Arial"/>
          <w:spacing w:val="0"/>
          <w:lang w:val="fr-FR"/>
        </w:rPr>
        <w:t xml:space="preserve">respect des objectifs de politique nationale et </w:t>
      </w:r>
      <w:r w:rsidR="00D82457" w:rsidRPr="006E7F58">
        <w:rPr>
          <w:rFonts w:ascii="Arial" w:hAnsi="Arial" w:cs="Arial"/>
          <w:spacing w:val="0"/>
          <w:lang w:val="fr-FR"/>
        </w:rPr>
        <w:t xml:space="preserve">du </w:t>
      </w:r>
      <w:r w:rsidR="00F372E8" w:rsidRPr="006E7F58">
        <w:rPr>
          <w:rFonts w:ascii="Arial" w:hAnsi="Arial" w:cs="Arial"/>
          <w:spacing w:val="0"/>
          <w:lang w:val="fr-FR"/>
        </w:rPr>
        <w:t xml:space="preserve">niveau de développement individuel des Etats </w:t>
      </w:r>
      <w:r w:rsidR="00ED3EBA">
        <w:rPr>
          <w:rFonts w:ascii="Arial" w:hAnsi="Arial" w:cs="Arial"/>
          <w:spacing w:val="0"/>
          <w:lang w:val="fr-FR"/>
        </w:rPr>
        <w:t>membres</w:t>
      </w:r>
      <w:r w:rsidR="00F372E8" w:rsidRPr="006E7F58">
        <w:rPr>
          <w:rFonts w:ascii="Arial" w:hAnsi="Arial" w:cs="Arial"/>
          <w:spacing w:val="0"/>
          <w:lang w:val="fr-FR"/>
        </w:rPr>
        <w:t xml:space="preserve">. </w:t>
      </w:r>
      <w:r w:rsidR="00D766D0">
        <w:rPr>
          <w:rFonts w:ascii="Arial" w:hAnsi="Arial" w:cs="Arial"/>
          <w:spacing w:val="0"/>
          <w:lang w:val="fr-FR"/>
        </w:rPr>
        <w:t>C</w:t>
      </w:r>
      <w:r w:rsidR="00F372E8" w:rsidRPr="006E7F58">
        <w:rPr>
          <w:rFonts w:ascii="Arial" w:hAnsi="Arial" w:cs="Arial"/>
          <w:spacing w:val="0"/>
          <w:lang w:val="fr-FR"/>
        </w:rPr>
        <w:t xml:space="preserve">es Etats </w:t>
      </w:r>
      <w:r w:rsidR="00D766D0">
        <w:rPr>
          <w:rFonts w:ascii="Arial" w:hAnsi="Arial" w:cs="Arial"/>
          <w:spacing w:val="0"/>
          <w:lang w:val="fr-FR"/>
        </w:rPr>
        <w:t>ont la</w:t>
      </w:r>
      <w:r w:rsidR="00F372E8" w:rsidRPr="006E7F58">
        <w:rPr>
          <w:rFonts w:ascii="Arial" w:hAnsi="Arial" w:cs="Arial"/>
          <w:spacing w:val="0"/>
          <w:lang w:val="fr-FR"/>
        </w:rPr>
        <w:t xml:space="preserve"> flexibilité pour arrêter leur liste nationale des secteurs ouverts </w:t>
      </w:r>
      <w:r w:rsidR="0087775C" w:rsidRPr="006E7F58">
        <w:rPr>
          <w:rFonts w:ascii="Arial" w:hAnsi="Arial" w:cs="Arial"/>
          <w:spacing w:val="0"/>
          <w:lang w:val="fr-FR"/>
        </w:rPr>
        <w:t>à l’investissement</w:t>
      </w:r>
      <w:r w:rsidR="00F372E8" w:rsidRPr="006E7F58">
        <w:rPr>
          <w:rFonts w:ascii="Arial" w:hAnsi="Arial" w:cs="Arial"/>
          <w:spacing w:val="0"/>
          <w:lang w:val="fr-FR"/>
        </w:rPr>
        <w:t xml:space="preserve">, en conformité avec leur </w:t>
      </w:r>
      <w:r w:rsidR="007A245B" w:rsidRPr="006E7F58">
        <w:rPr>
          <w:rFonts w:ascii="Arial" w:hAnsi="Arial" w:cs="Arial"/>
          <w:spacing w:val="0"/>
          <w:lang w:val="fr-FR"/>
        </w:rPr>
        <w:t xml:space="preserve">niveau </w:t>
      </w:r>
      <w:r w:rsidR="00F372E8" w:rsidRPr="006E7F58">
        <w:rPr>
          <w:rFonts w:ascii="Arial" w:hAnsi="Arial" w:cs="Arial"/>
          <w:spacing w:val="0"/>
          <w:lang w:val="fr-FR"/>
        </w:rPr>
        <w:t>de développement.</w:t>
      </w:r>
    </w:p>
    <w:p w14:paraId="7F84AB76" w14:textId="77777777" w:rsidR="00952DE8" w:rsidRPr="006E7F58" w:rsidRDefault="00952DE8" w:rsidP="00D70EAB">
      <w:pPr>
        <w:pStyle w:val="ListParagraph"/>
        <w:numPr>
          <w:ilvl w:val="0"/>
          <w:numId w:val="0"/>
        </w:numPr>
        <w:spacing w:before="0" w:after="0" w:line="240" w:lineRule="auto"/>
        <w:ind w:left="709"/>
        <w:rPr>
          <w:rFonts w:ascii="Arial" w:hAnsi="Arial" w:cs="Arial"/>
          <w:spacing w:val="0"/>
          <w:lang w:val="fr-FR"/>
        </w:rPr>
      </w:pPr>
    </w:p>
    <w:p w14:paraId="651BA2AD" w14:textId="34910FC9" w:rsidR="0026716D" w:rsidRPr="006E7F58" w:rsidRDefault="0087775C" w:rsidP="00D70EAB">
      <w:pPr>
        <w:pStyle w:val="ListParagraph"/>
        <w:numPr>
          <w:ilvl w:val="0"/>
          <w:numId w:val="32"/>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Tout Etat </w:t>
      </w:r>
      <w:r w:rsidR="00ED3EBA">
        <w:rPr>
          <w:rFonts w:ascii="Arial" w:hAnsi="Arial" w:cs="Arial"/>
          <w:spacing w:val="0"/>
          <w:lang w:val="fr-FR"/>
        </w:rPr>
        <w:t xml:space="preserve">membre </w:t>
      </w:r>
      <w:r w:rsidRPr="006E7F58">
        <w:rPr>
          <w:rFonts w:ascii="Arial" w:hAnsi="Arial" w:cs="Arial"/>
          <w:spacing w:val="0"/>
          <w:lang w:val="fr-FR"/>
        </w:rPr>
        <w:t>peut également, dans le cadre de sa liste de secteurs d’investissements programm</w:t>
      </w:r>
      <w:r w:rsidR="00646EDF" w:rsidRPr="006E7F58">
        <w:rPr>
          <w:rFonts w:ascii="Arial" w:hAnsi="Arial" w:cs="Arial"/>
          <w:spacing w:val="0"/>
          <w:lang w:val="fr-FR"/>
        </w:rPr>
        <w:t>é</w:t>
      </w:r>
      <w:r w:rsidRPr="006E7F58">
        <w:rPr>
          <w:rFonts w:ascii="Arial" w:hAnsi="Arial" w:cs="Arial"/>
          <w:spacing w:val="0"/>
          <w:lang w:val="fr-FR"/>
        </w:rPr>
        <w:t xml:space="preserve">s, utiliser une classification plus détaillée </w:t>
      </w:r>
      <w:r w:rsidR="007A245B" w:rsidRPr="006E7F58">
        <w:rPr>
          <w:rFonts w:ascii="Arial" w:hAnsi="Arial" w:cs="Arial"/>
          <w:spacing w:val="0"/>
          <w:lang w:val="fr-FR"/>
        </w:rPr>
        <w:t xml:space="preserve">subdivisée </w:t>
      </w:r>
      <w:r w:rsidRPr="006E7F58">
        <w:rPr>
          <w:rFonts w:ascii="Arial" w:hAnsi="Arial" w:cs="Arial"/>
          <w:spacing w:val="0"/>
          <w:lang w:val="fr-FR"/>
        </w:rPr>
        <w:t xml:space="preserve">en sous-secteurs et/ou </w:t>
      </w:r>
      <w:r w:rsidR="007A245B" w:rsidRPr="006E7F58">
        <w:rPr>
          <w:rFonts w:ascii="Arial" w:hAnsi="Arial" w:cs="Arial"/>
          <w:spacing w:val="0"/>
          <w:lang w:val="fr-FR"/>
        </w:rPr>
        <w:t>déterminer</w:t>
      </w:r>
      <w:r w:rsidRPr="006E7F58">
        <w:rPr>
          <w:rFonts w:ascii="Arial" w:hAnsi="Arial" w:cs="Arial"/>
          <w:spacing w:val="0"/>
          <w:lang w:val="fr-FR"/>
        </w:rPr>
        <w:t xml:space="preserve"> des segments de secteurs </w:t>
      </w:r>
      <w:r w:rsidR="009B46E2" w:rsidRPr="006E7F58">
        <w:rPr>
          <w:rFonts w:ascii="Arial" w:hAnsi="Arial" w:cs="Arial"/>
          <w:spacing w:val="0"/>
          <w:lang w:val="fr-FR"/>
        </w:rPr>
        <w:t>afin de clarifier</w:t>
      </w:r>
      <w:r w:rsidRPr="006E7F58">
        <w:rPr>
          <w:rFonts w:ascii="Arial" w:hAnsi="Arial" w:cs="Arial"/>
          <w:spacing w:val="0"/>
          <w:lang w:val="fr-FR"/>
        </w:rPr>
        <w:t xml:space="preserve"> la portée de </w:t>
      </w:r>
      <w:r w:rsidR="009B46E2" w:rsidRPr="006E7F58">
        <w:rPr>
          <w:rFonts w:ascii="Arial" w:hAnsi="Arial" w:cs="Arial"/>
          <w:spacing w:val="0"/>
          <w:lang w:val="fr-FR"/>
        </w:rPr>
        <w:t xml:space="preserve">ses </w:t>
      </w:r>
      <w:r w:rsidRPr="006E7F58">
        <w:rPr>
          <w:rFonts w:ascii="Arial" w:hAnsi="Arial" w:cs="Arial"/>
          <w:spacing w:val="0"/>
          <w:lang w:val="fr-FR"/>
        </w:rPr>
        <w:t>engagement</w:t>
      </w:r>
      <w:r w:rsidR="009B46E2" w:rsidRPr="006E7F58">
        <w:rPr>
          <w:rFonts w:ascii="Arial" w:hAnsi="Arial" w:cs="Arial"/>
          <w:spacing w:val="0"/>
          <w:lang w:val="fr-FR"/>
        </w:rPr>
        <w:t>s</w:t>
      </w:r>
      <w:r w:rsidRPr="006E7F58">
        <w:rPr>
          <w:rFonts w:ascii="Arial" w:hAnsi="Arial" w:cs="Arial"/>
          <w:spacing w:val="0"/>
          <w:lang w:val="fr-FR"/>
        </w:rPr>
        <w:t xml:space="preserve"> </w:t>
      </w:r>
      <w:r w:rsidR="009B46E2" w:rsidRPr="006E7F58">
        <w:rPr>
          <w:rFonts w:ascii="Arial" w:hAnsi="Arial" w:cs="Arial"/>
          <w:spacing w:val="0"/>
          <w:lang w:val="fr-FR"/>
        </w:rPr>
        <w:t xml:space="preserve">en vertu </w:t>
      </w:r>
      <w:r w:rsidR="00623EAE" w:rsidRPr="006E7F58">
        <w:rPr>
          <w:rFonts w:ascii="Arial" w:hAnsi="Arial" w:cs="Arial"/>
          <w:spacing w:val="0"/>
          <w:lang w:val="fr-FR"/>
        </w:rPr>
        <w:t>du présent Code</w:t>
      </w:r>
      <w:r w:rsidRPr="006E7F58">
        <w:rPr>
          <w:rFonts w:ascii="Arial" w:hAnsi="Arial" w:cs="Arial"/>
          <w:spacing w:val="0"/>
          <w:lang w:val="fr-FR"/>
        </w:rPr>
        <w:t>.</w:t>
      </w:r>
    </w:p>
    <w:p w14:paraId="62D5FB9F" w14:textId="49F0EFE2" w:rsidR="0055782B" w:rsidRPr="006E7F58" w:rsidRDefault="0055782B" w:rsidP="00D70EAB">
      <w:pPr>
        <w:pStyle w:val="ListParagraph"/>
        <w:numPr>
          <w:ilvl w:val="0"/>
          <w:numId w:val="0"/>
        </w:numPr>
        <w:spacing w:before="0" w:after="0" w:line="240" w:lineRule="auto"/>
        <w:ind w:left="567"/>
        <w:rPr>
          <w:rFonts w:ascii="Arial" w:hAnsi="Arial" w:cs="Arial"/>
          <w:spacing w:val="0"/>
          <w:lang w:val="fr-FR"/>
        </w:rPr>
      </w:pPr>
    </w:p>
    <w:p w14:paraId="3B2F9E6C" w14:textId="7305440C" w:rsidR="0087775C" w:rsidRPr="006E7F58" w:rsidRDefault="0087775C" w:rsidP="00210424">
      <w:pPr>
        <w:pStyle w:val="ListParagraph"/>
        <w:numPr>
          <w:ilvl w:val="0"/>
          <w:numId w:val="32"/>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Tout Etat </w:t>
      </w:r>
      <w:r w:rsidR="00ED3EBA">
        <w:rPr>
          <w:rFonts w:ascii="Arial" w:hAnsi="Arial" w:cs="Arial"/>
          <w:spacing w:val="0"/>
          <w:lang w:val="fr-FR"/>
        </w:rPr>
        <w:t>membre</w:t>
      </w:r>
      <w:r w:rsidR="00210424">
        <w:rPr>
          <w:rFonts w:ascii="Arial" w:hAnsi="Arial" w:cs="Arial"/>
          <w:spacing w:val="0"/>
          <w:lang w:val="fr-FR"/>
        </w:rPr>
        <w:t xml:space="preserve"> </w:t>
      </w:r>
      <w:r w:rsidRPr="006E7F58">
        <w:rPr>
          <w:rFonts w:ascii="Arial" w:hAnsi="Arial" w:cs="Arial"/>
          <w:spacing w:val="0"/>
          <w:lang w:val="fr-FR"/>
        </w:rPr>
        <w:t>peut</w:t>
      </w:r>
      <w:r w:rsidR="00210424" w:rsidRPr="006E7F58">
        <w:rPr>
          <w:rFonts w:ascii="Arial" w:hAnsi="Arial" w:cs="Arial"/>
          <w:spacing w:val="0"/>
          <w:lang w:val="fr-FR"/>
        </w:rPr>
        <w:t>, le cas échéant</w:t>
      </w:r>
      <w:r w:rsidR="00210424">
        <w:rPr>
          <w:rFonts w:ascii="Arial" w:hAnsi="Arial" w:cs="Arial"/>
          <w:spacing w:val="0"/>
          <w:lang w:val="fr-FR"/>
        </w:rPr>
        <w:t xml:space="preserve">, </w:t>
      </w:r>
      <w:r w:rsidRPr="006E7F58">
        <w:rPr>
          <w:rFonts w:ascii="Arial" w:hAnsi="Arial" w:cs="Arial"/>
          <w:spacing w:val="0"/>
          <w:lang w:val="fr-FR"/>
        </w:rPr>
        <w:t xml:space="preserve">soumettre une </w:t>
      </w:r>
      <w:r w:rsidR="00515B44" w:rsidRPr="006E7F58">
        <w:rPr>
          <w:rFonts w:ascii="Arial" w:hAnsi="Arial" w:cs="Arial"/>
          <w:spacing w:val="0"/>
          <w:lang w:val="fr-FR"/>
        </w:rPr>
        <w:t>l</w:t>
      </w:r>
      <w:r w:rsidRPr="006E7F58">
        <w:rPr>
          <w:rFonts w:ascii="Arial" w:hAnsi="Arial" w:cs="Arial"/>
          <w:spacing w:val="0"/>
          <w:lang w:val="fr-FR"/>
        </w:rPr>
        <w:t xml:space="preserve">iste des secteurs d’investissement programmés </w:t>
      </w:r>
      <w:r w:rsidR="000C4F38">
        <w:rPr>
          <w:rFonts w:ascii="Arial" w:hAnsi="Arial" w:cs="Arial"/>
          <w:spacing w:val="0"/>
          <w:lang w:val="fr-FR"/>
        </w:rPr>
        <w:t xml:space="preserve">qui sont </w:t>
      </w:r>
      <w:r w:rsidRPr="006E7F58">
        <w:rPr>
          <w:rFonts w:ascii="Arial" w:hAnsi="Arial" w:cs="Arial"/>
          <w:spacing w:val="0"/>
          <w:lang w:val="fr-FR"/>
        </w:rPr>
        <w:t xml:space="preserve">exclus du </w:t>
      </w:r>
      <w:r w:rsidR="000528AC" w:rsidRPr="006E7F58">
        <w:rPr>
          <w:rFonts w:ascii="Arial" w:hAnsi="Arial" w:cs="Arial"/>
          <w:spacing w:val="0"/>
          <w:lang w:val="fr-FR"/>
        </w:rPr>
        <w:t>p</w:t>
      </w:r>
      <w:r w:rsidRPr="006E7F58">
        <w:rPr>
          <w:rFonts w:ascii="Arial" w:hAnsi="Arial" w:cs="Arial"/>
          <w:spacing w:val="0"/>
          <w:lang w:val="fr-FR"/>
        </w:rPr>
        <w:t xml:space="preserve">rincipe de </w:t>
      </w:r>
      <w:r w:rsidR="000528AC" w:rsidRPr="006E7F58">
        <w:rPr>
          <w:rFonts w:ascii="Arial" w:hAnsi="Arial" w:cs="Arial"/>
          <w:spacing w:val="0"/>
          <w:lang w:val="fr-FR"/>
        </w:rPr>
        <w:t>t</w:t>
      </w:r>
      <w:r w:rsidRPr="006E7F58">
        <w:rPr>
          <w:rFonts w:ascii="Arial" w:hAnsi="Arial" w:cs="Arial"/>
          <w:spacing w:val="0"/>
          <w:lang w:val="fr-FR"/>
        </w:rPr>
        <w:t xml:space="preserve">raitement </w:t>
      </w:r>
      <w:r w:rsidR="000528AC" w:rsidRPr="006E7F58">
        <w:rPr>
          <w:rFonts w:ascii="Arial" w:hAnsi="Arial" w:cs="Arial"/>
          <w:spacing w:val="0"/>
          <w:lang w:val="fr-FR"/>
        </w:rPr>
        <w:t>n</w:t>
      </w:r>
      <w:r w:rsidRPr="006E7F58">
        <w:rPr>
          <w:rFonts w:ascii="Arial" w:hAnsi="Arial" w:cs="Arial"/>
          <w:spacing w:val="0"/>
          <w:lang w:val="fr-FR"/>
        </w:rPr>
        <w:t>ational.</w:t>
      </w:r>
    </w:p>
    <w:p w14:paraId="286C20BB" w14:textId="77777777" w:rsidR="00952DE8" w:rsidRPr="006E7F58" w:rsidRDefault="00952DE8" w:rsidP="00D70EAB">
      <w:pPr>
        <w:pStyle w:val="ListParagraph"/>
        <w:numPr>
          <w:ilvl w:val="0"/>
          <w:numId w:val="0"/>
        </w:numPr>
        <w:spacing w:before="0" w:after="0" w:line="240" w:lineRule="auto"/>
        <w:ind w:left="709"/>
        <w:rPr>
          <w:rFonts w:ascii="Arial" w:hAnsi="Arial" w:cs="Arial"/>
          <w:spacing w:val="0"/>
          <w:lang w:val="fr-FR"/>
        </w:rPr>
      </w:pPr>
    </w:p>
    <w:p w14:paraId="4622F879" w14:textId="244CCF15" w:rsidR="0013138E" w:rsidRPr="006E7F58" w:rsidRDefault="005F029C" w:rsidP="00D70EAB">
      <w:pPr>
        <w:pStyle w:val="ListParagraph"/>
        <w:numPr>
          <w:ilvl w:val="0"/>
          <w:numId w:val="32"/>
        </w:numPr>
        <w:spacing w:before="0" w:after="0" w:line="240" w:lineRule="auto"/>
        <w:ind w:hanging="709"/>
        <w:rPr>
          <w:rFonts w:ascii="Arial" w:hAnsi="Arial" w:cs="Arial"/>
          <w:spacing w:val="0"/>
          <w:lang w:val="fr-FR"/>
        </w:rPr>
      </w:pPr>
      <w:r w:rsidRPr="006E7F58">
        <w:rPr>
          <w:rFonts w:ascii="Arial" w:hAnsi="Arial" w:cs="Arial"/>
          <w:spacing w:val="0"/>
          <w:lang w:val="fr-FR"/>
        </w:rPr>
        <w:t>Les listes des secteurs d’investissement programm</w:t>
      </w:r>
      <w:r w:rsidR="00646EDF" w:rsidRPr="006E7F58">
        <w:rPr>
          <w:rFonts w:ascii="Arial" w:hAnsi="Arial" w:cs="Arial"/>
          <w:spacing w:val="0"/>
          <w:lang w:val="fr-FR"/>
        </w:rPr>
        <w:t>é</w:t>
      </w:r>
      <w:r w:rsidRPr="006E7F58">
        <w:rPr>
          <w:rFonts w:ascii="Arial" w:hAnsi="Arial" w:cs="Arial"/>
          <w:spacing w:val="0"/>
          <w:lang w:val="fr-FR"/>
        </w:rPr>
        <w:t xml:space="preserve">s </w:t>
      </w:r>
      <w:r w:rsidR="000528AC" w:rsidRPr="006E7F58">
        <w:rPr>
          <w:rFonts w:ascii="Arial" w:hAnsi="Arial" w:cs="Arial"/>
          <w:spacing w:val="0"/>
          <w:lang w:val="fr-FR"/>
        </w:rPr>
        <w:t xml:space="preserve">font </w:t>
      </w:r>
      <w:r w:rsidRPr="006E7F58">
        <w:rPr>
          <w:rFonts w:ascii="Arial" w:hAnsi="Arial" w:cs="Arial"/>
          <w:spacing w:val="0"/>
          <w:lang w:val="fr-FR"/>
        </w:rPr>
        <w:t xml:space="preserve">partie intégrante </w:t>
      </w:r>
      <w:r w:rsidR="00623EAE" w:rsidRPr="006E7F58">
        <w:rPr>
          <w:rFonts w:ascii="Arial" w:hAnsi="Arial" w:cs="Arial"/>
          <w:spacing w:val="0"/>
          <w:lang w:val="fr-FR"/>
        </w:rPr>
        <w:t>du présent Code</w:t>
      </w:r>
      <w:r w:rsidRPr="006E7F58">
        <w:rPr>
          <w:rFonts w:ascii="Arial" w:hAnsi="Arial" w:cs="Arial"/>
          <w:spacing w:val="0"/>
          <w:lang w:val="fr-FR"/>
        </w:rPr>
        <w:t xml:space="preserve"> et </w:t>
      </w:r>
      <w:r w:rsidR="00646EDF" w:rsidRPr="006E7F58">
        <w:rPr>
          <w:rFonts w:ascii="Arial" w:hAnsi="Arial" w:cs="Arial"/>
          <w:spacing w:val="0"/>
          <w:lang w:val="fr-FR"/>
        </w:rPr>
        <w:t xml:space="preserve">les Etats </w:t>
      </w:r>
      <w:r w:rsidR="00ED3EBA">
        <w:rPr>
          <w:rFonts w:ascii="Arial" w:hAnsi="Arial" w:cs="Arial"/>
          <w:spacing w:val="0"/>
          <w:lang w:val="fr-FR"/>
        </w:rPr>
        <w:t>membres</w:t>
      </w:r>
      <w:r w:rsidR="00646EDF" w:rsidRPr="006E7F58">
        <w:rPr>
          <w:rFonts w:ascii="Arial" w:hAnsi="Arial" w:cs="Arial"/>
          <w:spacing w:val="0"/>
          <w:lang w:val="fr-FR"/>
        </w:rPr>
        <w:t xml:space="preserve"> </w:t>
      </w:r>
      <w:r w:rsidR="000528AC" w:rsidRPr="006E7F58">
        <w:rPr>
          <w:rFonts w:ascii="Arial" w:hAnsi="Arial" w:cs="Arial"/>
          <w:spacing w:val="0"/>
          <w:lang w:val="fr-FR"/>
        </w:rPr>
        <w:t>s’engagent à</w:t>
      </w:r>
      <w:r w:rsidR="00646EDF" w:rsidRPr="006E7F58">
        <w:rPr>
          <w:rFonts w:ascii="Arial" w:hAnsi="Arial" w:cs="Arial"/>
          <w:spacing w:val="0"/>
          <w:lang w:val="fr-FR"/>
        </w:rPr>
        <w:t xml:space="preserve"> </w:t>
      </w:r>
      <w:r w:rsidRPr="006E7F58">
        <w:rPr>
          <w:rFonts w:ascii="Arial" w:hAnsi="Arial" w:cs="Arial"/>
          <w:spacing w:val="0"/>
          <w:lang w:val="fr-FR"/>
        </w:rPr>
        <w:t xml:space="preserve">les respecter. </w:t>
      </w:r>
    </w:p>
    <w:p w14:paraId="5730616D" w14:textId="77777777" w:rsidR="00952DE8" w:rsidRPr="006E7F58" w:rsidRDefault="00952DE8" w:rsidP="00D70EAB">
      <w:pPr>
        <w:pStyle w:val="ListParagraph"/>
        <w:numPr>
          <w:ilvl w:val="0"/>
          <w:numId w:val="0"/>
        </w:numPr>
        <w:spacing w:before="0" w:after="0" w:line="240" w:lineRule="auto"/>
        <w:ind w:left="709"/>
        <w:rPr>
          <w:rFonts w:ascii="Arial" w:hAnsi="Arial" w:cs="Arial"/>
          <w:spacing w:val="0"/>
          <w:lang w:val="fr-FR"/>
        </w:rPr>
      </w:pPr>
    </w:p>
    <w:p w14:paraId="001DFFC9" w14:textId="77777777" w:rsidR="002C5F18" w:rsidRPr="006E7F58" w:rsidRDefault="002C5F18" w:rsidP="00D70EAB">
      <w:pPr>
        <w:pStyle w:val="ListParagraph"/>
        <w:numPr>
          <w:ilvl w:val="0"/>
          <w:numId w:val="0"/>
        </w:numPr>
        <w:shd w:val="clear" w:color="auto" w:fill="FFFFFF"/>
        <w:tabs>
          <w:tab w:val="left" w:pos="730"/>
        </w:tabs>
        <w:spacing w:before="0" w:after="0" w:line="240" w:lineRule="auto"/>
        <w:jc w:val="center"/>
        <w:rPr>
          <w:rFonts w:ascii="Arial" w:eastAsia="MS Mincho" w:hAnsi="Arial" w:cs="Arial"/>
          <w:b/>
          <w:spacing w:val="0"/>
          <w:lang w:val="fr-FR" w:eastAsia="fr-FR"/>
        </w:rPr>
      </w:pPr>
    </w:p>
    <w:p w14:paraId="521FCFCA" w14:textId="34897DBC" w:rsidR="00D5556C" w:rsidRPr="006E7F58" w:rsidRDefault="00563C85" w:rsidP="00D70EAB">
      <w:pPr>
        <w:pStyle w:val="ListParagraph"/>
        <w:keepNext/>
        <w:numPr>
          <w:ilvl w:val="0"/>
          <w:numId w:val="0"/>
        </w:numPr>
        <w:shd w:val="clear" w:color="auto" w:fill="FFFFFF"/>
        <w:tabs>
          <w:tab w:val="left" w:pos="730"/>
        </w:tabs>
        <w:spacing w:before="0" w:after="0" w:line="240" w:lineRule="auto"/>
        <w:jc w:val="center"/>
        <w:rPr>
          <w:rFonts w:ascii="Arial" w:eastAsia="MS Mincho" w:hAnsi="Arial" w:cs="Arial"/>
          <w:b/>
          <w:spacing w:val="0"/>
          <w:lang w:val="fr-FR" w:eastAsia="fr-FR"/>
        </w:rPr>
      </w:pPr>
      <w:r w:rsidRPr="0057178A">
        <w:rPr>
          <w:rFonts w:ascii="Arial" w:hAnsi="Arial" w:cs="Arial"/>
          <w:b/>
          <w:spacing w:val="0"/>
          <w:lang w:val="fr-FR"/>
        </w:rPr>
        <w:t xml:space="preserve">CHAPITRE </w:t>
      </w:r>
      <w:r w:rsidR="007E00A3" w:rsidRPr="006E7F58">
        <w:rPr>
          <w:rFonts w:ascii="Arial" w:eastAsia="MS Mincho" w:hAnsi="Arial" w:cs="Arial"/>
          <w:b/>
          <w:spacing w:val="0"/>
          <w:lang w:val="fr-FR" w:eastAsia="fr-FR"/>
        </w:rPr>
        <w:t>4</w:t>
      </w:r>
    </w:p>
    <w:p w14:paraId="09392A38" w14:textId="5DDF73DE" w:rsidR="007E00A3" w:rsidRPr="006E7F58" w:rsidRDefault="007E00A3" w:rsidP="00D70EAB">
      <w:pPr>
        <w:pStyle w:val="ListParagraph"/>
        <w:keepNext/>
        <w:numPr>
          <w:ilvl w:val="0"/>
          <w:numId w:val="0"/>
        </w:numPr>
        <w:shd w:val="clear" w:color="auto" w:fill="FFFFFF"/>
        <w:tabs>
          <w:tab w:val="left" w:pos="730"/>
        </w:tabs>
        <w:spacing w:before="0" w:after="0" w:line="240" w:lineRule="auto"/>
        <w:jc w:val="center"/>
        <w:rPr>
          <w:rFonts w:ascii="Arial" w:eastAsia="MS Mincho" w:hAnsi="Arial" w:cs="Arial"/>
          <w:b/>
          <w:spacing w:val="0"/>
          <w:lang w:val="fr-FR" w:eastAsia="fr-FR"/>
        </w:rPr>
      </w:pPr>
      <w:r w:rsidRPr="006E7F58">
        <w:rPr>
          <w:rFonts w:ascii="Arial" w:eastAsia="MS Mincho" w:hAnsi="Arial" w:cs="Arial"/>
          <w:b/>
          <w:spacing w:val="0"/>
          <w:lang w:val="fr-FR" w:eastAsia="fr-FR"/>
        </w:rPr>
        <w:t>OBLIGATIONS</w:t>
      </w:r>
      <w:r w:rsidR="00A767B9" w:rsidRPr="006E7F58">
        <w:rPr>
          <w:rFonts w:ascii="Arial" w:eastAsia="MS Mincho" w:hAnsi="Arial" w:cs="Arial"/>
          <w:b/>
          <w:spacing w:val="0"/>
          <w:lang w:val="fr-FR" w:eastAsia="fr-FR"/>
        </w:rPr>
        <w:t xml:space="preserve"> DES INVESTISSEURS</w:t>
      </w:r>
    </w:p>
    <w:p w14:paraId="41A090E7" w14:textId="77777777" w:rsidR="00952DE8" w:rsidRPr="006E7F58" w:rsidRDefault="00952DE8" w:rsidP="00D70EAB">
      <w:pPr>
        <w:pStyle w:val="ListParagraph"/>
        <w:keepNext/>
        <w:numPr>
          <w:ilvl w:val="0"/>
          <w:numId w:val="0"/>
        </w:numPr>
        <w:shd w:val="clear" w:color="auto" w:fill="FFFFFF"/>
        <w:tabs>
          <w:tab w:val="left" w:pos="730"/>
        </w:tabs>
        <w:spacing w:before="0" w:after="0" w:line="240" w:lineRule="auto"/>
        <w:jc w:val="center"/>
        <w:rPr>
          <w:rStyle w:val="IntenseEmphasis"/>
          <w:rFonts w:ascii="Arial" w:hAnsi="Arial" w:cs="Arial"/>
          <w:color w:val="auto"/>
          <w:spacing w:val="0"/>
          <w:lang w:val="fr-FR"/>
        </w:rPr>
      </w:pPr>
    </w:p>
    <w:p w14:paraId="606CE5C9" w14:textId="553B185C" w:rsidR="00A767B9" w:rsidRDefault="004F5F11" w:rsidP="00ED2C1E">
      <w:pPr>
        <w:pStyle w:val="ListParagraph"/>
        <w:keepNext/>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r>
        <w:rPr>
          <w:rStyle w:val="IntenseEmphasis"/>
          <w:rFonts w:ascii="Arial" w:hAnsi="Arial" w:cs="Arial"/>
          <w:color w:val="auto"/>
          <w:lang w:val="fr-FR"/>
        </w:rPr>
        <w:br/>
      </w:r>
      <w:r w:rsidR="00A767B9" w:rsidRPr="004F5F11">
        <w:rPr>
          <w:rStyle w:val="IntenseEmphasis"/>
          <w:rFonts w:ascii="Arial" w:hAnsi="Arial" w:cs="Arial"/>
          <w:color w:val="auto"/>
          <w:lang w:val="fr-FR"/>
        </w:rPr>
        <w:t xml:space="preserve">Cadre </w:t>
      </w:r>
      <w:r w:rsidR="000528AC" w:rsidRPr="004F5F11">
        <w:rPr>
          <w:rStyle w:val="IntenseEmphasis"/>
          <w:rFonts w:ascii="Arial" w:hAnsi="Arial" w:cs="Arial"/>
          <w:color w:val="auto"/>
          <w:lang w:val="fr-FR"/>
        </w:rPr>
        <w:t>relatif à la</w:t>
      </w:r>
      <w:r w:rsidR="00A767B9" w:rsidRPr="004F5F11">
        <w:rPr>
          <w:rStyle w:val="IntenseEmphasis"/>
          <w:rFonts w:ascii="Arial" w:hAnsi="Arial" w:cs="Arial"/>
          <w:color w:val="auto"/>
          <w:lang w:val="fr-FR"/>
        </w:rPr>
        <w:t xml:space="preserve"> gouvernance d’entreprise</w:t>
      </w:r>
    </w:p>
    <w:p w14:paraId="4592C664" w14:textId="77777777" w:rsidR="00D70EAB" w:rsidRPr="004F5F11" w:rsidRDefault="00D70EAB" w:rsidP="00D70EAB">
      <w:pPr>
        <w:pStyle w:val="ListParagraph"/>
        <w:keepNext/>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17E7FCA9" w14:textId="77777777" w:rsidR="00D3702F" w:rsidRDefault="00F52631" w:rsidP="00D3702F">
      <w:pPr>
        <w:pStyle w:val="ListParagraph"/>
        <w:numPr>
          <w:ilvl w:val="0"/>
          <w:numId w:val="33"/>
        </w:numPr>
        <w:spacing w:before="0" w:after="0" w:line="240" w:lineRule="auto"/>
        <w:rPr>
          <w:rFonts w:ascii="Arial" w:hAnsi="Arial" w:cs="Arial"/>
          <w:spacing w:val="0"/>
          <w:lang w:val="fr-FR"/>
        </w:rPr>
      </w:pPr>
      <w:r w:rsidRPr="007040CE">
        <w:rPr>
          <w:rFonts w:ascii="Arial" w:hAnsi="Arial" w:cs="Arial"/>
          <w:spacing w:val="0"/>
          <w:lang w:val="fr-FR"/>
        </w:rPr>
        <w:t xml:space="preserve">Les investissements doivent </w:t>
      </w:r>
      <w:r w:rsidR="00AC6ECB" w:rsidRPr="007040CE">
        <w:rPr>
          <w:rFonts w:ascii="Arial" w:hAnsi="Arial" w:cs="Arial"/>
          <w:spacing w:val="0"/>
          <w:lang w:val="fr-FR"/>
        </w:rPr>
        <w:t>être</w:t>
      </w:r>
      <w:r w:rsidRPr="007040CE">
        <w:rPr>
          <w:rFonts w:ascii="Arial" w:hAnsi="Arial" w:cs="Arial"/>
          <w:spacing w:val="0"/>
          <w:lang w:val="fr-FR"/>
        </w:rPr>
        <w:t xml:space="preserve"> conformes aux normes nationales</w:t>
      </w:r>
      <w:r w:rsidR="00ED6BF7" w:rsidRPr="007040CE">
        <w:rPr>
          <w:rFonts w:ascii="Arial" w:hAnsi="Arial" w:cs="Arial"/>
          <w:spacing w:val="0"/>
          <w:lang w:val="fr-FR"/>
        </w:rPr>
        <w:t xml:space="preserve"> </w:t>
      </w:r>
      <w:r w:rsidRPr="007040CE">
        <w:rPr>
          <w:rFonts w:ascii="Arial" w:hAnsi="Arial" w:cs="Arial"/>
          <w:spacing w:val="0"/>
          <w:lang w:val="fr-FR"/>
        </w:rPr>
        <w:t>et internationales de gouvernance d’entreprise</w:t>
      </w:r>
      <w:r w:rsidR="00AC6ECB" w:rsidRPr="007040CE">
        <w:rPr>
          <w:rFonts w:ascii="Arial" w:hAnsi="Arial" w:cs="Arial"/>
          <w:spacing w:val="0"/>
          <w:lang w:val="fr-FR"/>
        </w:rPr>
        <w:t xml:space="preserve"> </w:t>
      </w:r>
      <w:r w:rsidR="00571C5D" w:rsidRPr="007040CE">
        <w:rPr>
          <w:rFonts w:ascii="Arial" w:hAnsi="Arial" w:cs="Arial"/>
          <w:spacing w:val="0"/>
          <w:lang w:val="fr-FR"/>
        </w:rPr>
        <w:t xml:space="preserve">dans </w:t>
      </w:r>
      <w:r w:rsidR="00AC6ECB" w:rsidRPr="007040CE">
        <w:rPr>
          <w:rFonts w:ascii="Arial" w:hAnsi="Arial" w:cs="Arial"/>
          <w:spacing w:val="0"/>
          <w:lang w:val="fr-FR"/>
        </w:rPr>
        <w:t>le secteur concern</w:t>
      </w:r>
      <w:r w:rsidR="00646EDF" w:rsidRPr="007040CE">
        <w:rPr>
          <w:rFonts w:ascii="Arial" w:hAnsi="Arial" w:cs="Arial"/>
          <w:spacing w:val="0"/>
          <w:lang w:val="fr-FR"/>
        </w:rPr>
        <w:t>é</w:t>
      </w:r>
      <w:r w:rsidR="00AC6ECB" w:rsidRPr="007040CE">
        <w:rPr>
          <w:rFonts w:ascii="Arial" w:hAnsi="Arial" w:cs="Arial"/>
          <w:spacing w:val="0"/>
          <w:lang w:val="fr-FR"/>
        </w:rPr>
        <w:t xml:space="preserve">, en particulier en </w:t>
      </w:r>
      <w:r w:rsidR="007040CE">
        <w:rPr>
          <w:rFonts w:ascii="Arial" w:hAnsi="Arial" w:cs="Arial"/>
          <w:spacing w:val="0"/>
          <w:lang w:val="fr-FR"/>
        </w:rPr>
        <w:t>ce qui concerne la</w:t>
      </w:r>
      <w:r w:rsidR="00AC6ECB" w:rsidRPr="007040CE">
        <w:rPr>
          <w:rFonts w:ascii="Arial" w:hAnsi="Arial" w:cs="Arial"/>
          <w:spacing w:val="0"/>
          <w:lang w:val="fr-FR"/>
        </w:rPr>
        <w:t xml:space="preserve"> transparence et </w:t>
      </w:r>
      <w:r w:rsidR="007040CE">
        <w:rPr>
          <w:rFonts w:ascii="Arial" w:hAnsi="Arial" w:cs="Arial"/>
          <w:spacing w:val="0"/>
          <w:lang w:val="fr-FR"/>
        </w:rPr>
        <w:t>les</w:t>
      </w:r>
      <w:r w:rsidR="00AC6ECB" w:rsidRPr="007040CE">
        <w:rPr>
          <w:rFonts w:ascii="Arial" w:hAnsi="Arial" w:cs="Arial"/>
          <w:spacing w:val="0"/>
          <w:lang w:val="fr-FR"/>
        </w:rPr>
        <w:t xml:space="preserve"> </w:t>
      </w:r>
      <w:r w:rsidR="007040CE" w:rsidRPr="007040CE">
        <w:rPr>
          <w:rFonts w:ascii="Arial" w:hAnsi="Arial" w:cs="Arial"/>
          <w:spacing w:val="0"/>
          <w:lang w:val="fr-FR"/>
        </w:rPr>
        <w:t>pratiques comptables</w:t>
      </w:r>
      <w:r w:rsidR="00AC6ECB" w:rsidRPr="007040CE">
        <w:rPr>
          <w:rFonts w:ascii="Arial" w:hAnsi="Arial" w:cs="Arial"/>
          <w:spacing w:val="0"/>
          <w:lang w:val="fr-FR"/>
        </w:rPr>
        <w:t xml:space="preserve">. </w:t>
      </w:r>
    </w:p>
    <w:p w14:paraId="2F631506" w14:textId="77777777" w:rsidR="00D3702F" w:rsidRDefault="00D3702F" w:rsidP="00D3702F">
      <w:pPr>
        <w:pStyle w:val="ListParagraph"/>
        <w:numPr>
          <w:ilvl w:val="0"/>
          <w:numId w:val="0"/>
        </w:numPr>
        <w:spacing w:before="0" w:after="0" w:line="240" w:lineRule="auto"/>
        <w:ind w:left="709"/>
        <w:rPr>
          <w:rFonts w:ascii="Arial" w:hAnsi="Arial" w:cs="Arial"/>
          <w:spacing w:val="0"/>
          <w:lang w:val="fr-FR"/>
        </w:rPr>
      </w:pPr>
    </w:p>
    <w:p w14:paraId="6786056A" w14:textId="14657B54" w:rsidR="00F52631" w:rsidRPr="00D3702F" w:rsidRDefault="00AC6ECB" w:rsidP="00D3702F">
      <w:pPr>
        <w:pStyle w:val="ListParagraph"/>
        <w:numPr>
          <w:ilvl w:val="0"/>
          <w:numId w:val="33"/>
        </w:numPr>
        <w:spacing w:before="0" w:after="0" w:line="240" w:lineRule="auto"/>
        <w:rPr>
          <w:rFonts w:ascii="Arial" w:hAnsi="Arial" w:cs="Arial"/>
          <w:spacing w:val="0"/>
          <w:lang w:val="fr-FR"/>
        </w:rPr>
      </w:pPr>
      <w:r w:rsidRPr="00D3702F">
        <w:rPr>
          <w:rFonts w:ascii="Arial" w:hAnsi="Arial" w:cs="Arial"/>
          <w:spacing w:val="0"/>
          <w:lang w:val="fr-FR"/>
        </w:rPr>
        <w:t xml:space="preserve">A cet égard, les Etats </w:t>
      </w:r>
      <w:r w:rsidR="00ED3EBA" w:rsidRPr="00D3702F">
        <w:rPr>
          <w:rFonts w:ascii="Arial" w:hAnsi="Arial" w:cs="Arial"/>
          <w:spacing w:val="0"/>
          <w:lang w:val="fr-FR"/>
        </w:rPr>
        <w:t>membres</w:t>
      </w:r>
      <w:r w:rsidRPr="00D3702F">
        <w:rPr>
          <w:rFonts w:ascii="Arial" w:hAnsi="Arial" w:cs="Arial"/>
          <w:spacing w:val="0"/>
          <w:lang w:val="fr-FR"/>
        </w:rPr>
        <w:t>, les organismes publi</w:t>
      </w:r>
      <w:r w:rsidR="00571C5D" w:rsidRPr="00D3702F">
        <w:rPr>
          <w:rFonts w:ascii="Arial" w:hAnsi="Arial" w:cs="Arial"/>
          <w:spacing w:val="0"/>
          <w:lang w:val="fr-FR"/>
        </w:rPr>
        <w:t>c</w:t>
      </w:r>
      <w:r w:rsidRPr="00D3702F">
        <w:rPr>
          <w:rFonts w:ascii="Arial" w:hAnsi="Arial" w:cs="Arial"/>
          <w:spacing w:val="0"/>
          <w:lang w:val="fr-FR"/>
        </w:rPr>
        <w:t xml:space="preserve">s et les entreprises sont encouragés </w:t>
      </w:r>
      <w:r w:rsidR="00952DE8" w:rsidRPr="00D3702F">
        <w:rPr>
          <w:rFonts w:ascii="Arial" w:hAnsi="Arial" w:cs="Arial"/>
          <w:spacing w:val="0"/>
          <w:lang w:val="fr-FR"/>
        </w:rPr>
        <w:t>à</w:t>
      </w:r>
      <w:r w:rsidRPr="00D3702F">
        <w:rPr>
          <w:rFonts w:ascii="Arial" w:hAnsi="Arial" w:cs="Arial"/>
          <w:spacing w:val="0"/>
          <w:lang w:val="fr-FR"/>
        </w:rPr>
        <w:t xml:space="preserve"> améliorer le cadre juridique, institutionnel et règlementaire </w:t>
      </w:r>
      <w:r w:rsidR="00571C5D" w:rsidRPr="00D3702F">
        <w:rPr>
          <w:rFonts w:ascii="Arial" w:hAnsi="Arial" w:cs="Arial"/>
          <w:spacing w:val="0"/>
          <w:lang w:val="fr-FR"/>
        </w:rPr>
        <w:t xml:space="preserve">relatif à la </w:t>
      </w:r>
      <w:r w:rsidRPr="00D3702F">
        <w:rPr>
          <w:rFonts w:ascii="Arial" w:hAnsi="Arial" w:cs="Arial"/>
          <w:spacing w:val="0"/>
          <w:lang w:val="fr-FR"/>
        </w:rPr>
        <w:t xml:space="preserve">gouvernance d’entreprise </w:t>
      </w:r>
      <w:r w:rsidR="00D3702F" w:rsidRPr="00D3702F">
        <w:rPr>
          <w:rFonts w:ascii="Arial" w:hAnsi="Arial" w:cs="Arial"/>
          <w:spacing w:val="0"/>
          <w:lang w:val="fr-FR"/>
        </w:rPr>
        <w:t>tout en prenant en compte</w:t>
      </w:r>
      <w:r w:rsidR="00D3702F">
        <w:rPr>
          <w:rFonts w:ascii="Arial" w:hAnsi="Arial" w:cs="Arial"/>
          <w:spacing w:val="0"/>
          <w:lang w:val="fr-FR"/>
        </w:rPr>
        <w:t>, entre autres,</w:t>
      </w:r>
      <w:r w:rsidRPr="00D3702F">
        <w:rPr>
          <w:rFonts w:ascii="Arial" w:hAnsi="Arial" w:cs="Arial"/>
          <w:spacing w:val="0"/>
          <w:lang w:val="fr-FR"/>
        </w:rPr>
        <w:t xml:space="preserve"> </w:t>
      </w:r>
      <w:r w:rsidR="004A38B0" w:rsidRPr="00D3702F">
        <w:rPr>
          <w:rFonts w:ascii="Arial" w:hAnsi="Arial" w:cs="Arial"/>
          <w:spacing w:val="0"/>
          <w:lang w:val="fr-FR"/>
        </w:rPr>
        <w:t>les</w:t>
      </w:r>
      <w:r w:rsidRPr="00D3702F">
        <w:rPr>
          <w:rFonts w:ascii="Arial" w:hAnsi="Arial" w:cs="Arial"/>
          <w:spacing w:val="0"/>
          <w:lang w:val="fr-FR"/>
        </w:rPr>
        <w:t xml:space="preserve"> </w:t>
      </w:r>
      <w:r w:rsidR="0012084A" w:rsidRPr="00D3702F">
        <w:rPr>
          <w:rFonts w:ascii="Arial" w:hAnsi="Arial" w:cs="Arial"/>
          <w:spacing w:val="0"/>
          <w:lang w:val="fr-FR"/>
        </w:rPr>
        <w:t xml:space="preserve">préoccupations </w:t>
      </w:r>
      <w:r w:rsidRPr="00D3702F">
        <w:rPr>
          <w:rFonts w:ascii="Arial" w:hAnsi="Arial" w:cs="Arial"/>
          <w:spacing w:val="0"/>
          <w:lang w:val="fr-FR"/>
        </w:rPr>
        <w:t>environnement</w:t>
      </w:r>
      <w:r w:rsidR="004A38B0" w:rsidRPr="00D3702F">
        <w:rPr>
          <w:rFonts w:ascii="Arial" w:hAnsi="Arial" w:cs="Arial"/>
          <w:spacing w:val="0"/>
          <w:lang w:val="fr-FR"/>
        </w:rPr>
        <w:t>ales</w:t>
      </w:r>
      <w:r w:rsidRPr="00D3702F">
        <w:rPr>
          <w:rFonts w:ascii="Arial" w:hAnsi="Arial" w:cs="Arial"/>
          <w:spacing w:val="0"/>
          <w:lang w:val="fr-FR"/>
        </w:rPr>
        <w:t xml:space="preserve"> et</w:t>
      </w:r>
      <w:r w:rsidR="006E13A4" w:rsidRPr="00D3702F">
        <w:rPr>
          <w:rFonts w:ascii="Arial" w:hAnsi="Arial" w:cs="Arial"/>
          <w:spacing w:val="0"/>
          <w:lang w:val="fr-FR"/>
        </w:rPr>
        <w:t xml:space="preserve"> </w:t>
      </w:r>
      <w:r w:rsidRPr="00D3702F">
        <w:rPr>
          <w:rFonts w:ascii="Arial" w:hAnsi="Arial" w:cs="Arial"/>
          <w:spacing w:val="0"/>
          <w:lang w:val="fr-FR"/>
        </w:rPr>
        <w:t>éthique</w:t>
      </w:r>
      <w:r w:rsidR="006E13A4" w:rsidRPr="00D3702F">
        <w:rPr>
          <w:rFonts w:ascii="Arial" w:hAnsi="Arial" w:cs="Arial"/>
          <w:spacing w:val="0"/>
          <w:lang w:val="fr-FR"/>
        </w:rPr>
        <w:t>s</w:t>
      </w:r>
      <w:r w:rsidR="00646EDF" w:rsidRPr="00D3702F">
        <w:rPr>
          <w:rFonts w:ascii="Arial" w:hAnsi="Arial" w:cs="Arial"/>
          <w:spacing w:val="0"/>
          <w:lang w:val="fr-FR"/>
        </w:rPr>
        <w:t>.</w:t>
      </w:r>
    </w:p>
    <w:p w14:paraId="3A6A6580" w14:textId="50652379" w:rsidR="00D5556C" w:rsidRPr="006E7F58" w:rsidRDefault="006E13A4" w:rsidP="00D70EAB">
      <w:pPr>
        <w:ind w:left="142"/>
        <w:rPr>
          <w:rFonts w:ascii="Arial" w:hAnsi="Arial" w:cs="Arial"/>
        </w:rPr>
      </w:pPr>
      <w:r w:rsidRPr="006E7F58">
        <w:rPr>
          <w:rFonts w:ascii="Arial" w:hAnsi="Arial" w:cs="Arial"/>
        </w:rPr>
        <w:t xml:space="preserve"> </w:t>
      </w:r>
    </w:p>
    <w:p w14:paraId="7F6D69A6" w14:textId="6707362B" w:rsidR="00972246" w:rsidRPr="006E7F58" w:rsidRDefault="006E13A4" w:rsidP="00D70EAB">
      <w:pPr>
        <w:pStyle w:val="ListParagraph"/>
        <w:numPr>
          <w:ilvl w:val="0"/>
          <w:numId w:val="33"/>
        </w:numPr>
        <w:spacing w:before="0" w:after="0" w:line="240" w:lineRule="auto"/>
        <w:ind w:hanging="709"/>
        <w:rPr>
          <w:rFonts w:ascii="Arial" w:hAnsi="Arial" w:cs="Arial"/>
          <w:spacing w:val="0"/>
          <w:lang w:val="fr-FR"/>
        </w:rPr>
      </w:pPr>
      <w:r w:rsidRPr="006E7F58">
        <w:rPr>
          <w:rFonts w:ascii="Arial" w:hAnsi="Arial" w:cs="Arial"/>
          <w:spacing w:val="0"/>
          <w:lang w:val="fr-FR"/>
        </w:rPr>
        <w:t>Les investisseurs</w:t>
      </w:r>
      <w:r w:rsidR="00F16568">
        <w:rPr>
          <w:rFonts w:ascii="Arial" w:hAnsi="Arial" w:cs="Arial"/>
          <w:spacing w:val="0"/>
          <w:lang w:val="fr-FR"/>
        </w:rPr>
        <w:t> </w:t>
      </w:r>
      <w:r w:rsidR="00C62C47" w:rsidRPr="006E7F58">
        <w:rPr>
          <w:rFonts w:ascii="Arial" w:hAnsi="Arial" w:cs="Arial"/>
          <w:spacing w:val="0"/>
          <w:lang w:val="fr-FR"/>
        </w:rPr>
        <w:t>:</w:t>
      </w:r>
    </w:p>
    <w:p w14:paraId="72F26C08" w14:textId="77777777" w:rsidR="00013E6C" w:rsidRPr="006E7F58" w:rsidRDefault="00013E6C" w:rsidP="00D70EAB">
      <w:pPr>
        <w:widowControl w:val="0"/>
        <w:shd w:val="clear" w:color="auto" w:fill="FFFFFF"/>
        <w:tabs>
          <w:tab w:val="left" w:pos="1276"/>
        </w:tabs>
        <w:autoSpaceDE w:val="0"/>
        <w:autoSpaceDN w:val="0"/>
        <w:adjustRightInd w:val="0"/>
        <w:ind w:left="1276"/>
        <w:jc w:val="both"/>
        <w:rPr>
          <w:rFonts w:ascii="Arial" w:hAnsi="Arial" w:cs="Arial"/>
        </w:rPr>
      </w:pPr>
    </w:p>
    <w:p w14:paraId="593A7DFA" w14:textId="7C99C822" w:rsidR="006E13A4" w:rsidRPr="006E7F58" w:rsidRDefault="00646EDF" w:rsidP="00D70EAB">
      <w:pPr>
        <w:widowControl w:val="0"/>
        <w:numPr>
          <w:ilvl w:val="0"/>
          <w:numId w:val="34"/>
        </w:numPr>
        <w:shd w:val="clear" w:color="auto" w:fill="FFFFFF"/>
        <w:tabs>
          <w:tab w:val="left" w:pos="1276"/>
        </w:tabs>
        <w:autoSpaceDE w:val="0"/>
        <w:autoSpaceDN w:val="0"/>
        <w:adjustRightInd w:val="0"/>
        <w:ind w:left="1276" w:hanging="566"/>
        <w:jc w:val="both"/>
        <w:rPr>
          <w:rFonts w:ascii="Arial" w:hAnsi="Arial" w:cs="Arial"/>
        </w:rPr>
      </w:pPr>
      <w:r w:rsidRPr="006E7F58">
        <w:rPr>
          <w:rFonts w:ascii="Arial" w:hAnsi="Arial" w:cs="Arial"/>
        </w:rPr>
        <w:t>veillent</w:t>
      </w:r>
      <w:r w:rsidR="006E13A4" w:rsidRPr="006E7F58">
        <w:rPr>
          <w:rFonts w:ascii="Arial" w:hAnsi="Arial" w:cs="Arial"/>
        </w:rPr>
        <w:t xml:space="preserve"> </w:t>
      </w:r>
      <w:r w:rsidRPr="006E7F58">
        <w:rPr>
          <w:rFonts w:ascii="Arial" w:hAnsi="Arial" w:cs="Arial"/>
        </w:rPr>
        <w:t>au</w:t>
      </w:r>
      <w:r w:rsidR="00567F68">
        <w:rPr>
          <w:rFonts w:ascii="Arial" w:hAnsi="Arial" w:cs="Arial"/>
        </w:rPr>
        <w:t xml:space="preserve"> traitement équitable de tou</w:t>
      </w:r>
      <w:r w:rsidR="006E13A4" w:rsidRPr="006E7F58">
        <w:rPr>
          <w:rFonts w:ascii="Arial" w:hAnsi="Arial" w:cs="Arial"/>
        </w:rPr>
        <w:t xml:space="preserve">s les </w:t>
      </w:r>
      <w:r w:rsidR="009A28B0" w:rsidRPr="006E7F58">
        <w:rPr>
          <w:rFonts w:ascii="Arial" w:hAnsi="Arial" w:cs="Arial"/>
        </w:rPr>
        <w:t>actionnaires</w:t>
      </w:r>
      <w:r w:rsidR="006E13A4" w:rsidRPr="006E7F58">
        <w:rPr>
          <w:rFonts w:ascii="Arial" w:hAnsi="Arial" w:cs="Arial"/>
        </w:rPr>
        <w:t xml:space="preserve">, conformément </w:t>
      </w:r>
      <w:r w:rsidR="00952DE8" w:rsidRPr="006E7F58">
        <w:rPr>
          <w:rFonts w:ascii="Arial" w:hAnsi="Arial" w:cs="Arial"/>
        </w:rPr>
        <w:t>à</w:t>
      </w:r>
      <w:r w:rsidR="006E13A4" w:rsidRPr="006E7F58">
        <w:rPr>
          <w:rFonts w:ascii="Arial" w:hAnsi="Arial" w:cs="Arial"/>
        </w:rPr>
        <w:t xml:space="preserve"> la législation nationale</w:t>
      </w:r>
      <w:r w:rsidR="009A28B0" w:rsidRPr="006E7F58">
        <w:rPr>
          <w:rFonts w:ascii="Arial" w:hAnsi="Arial" w:cs="Arial"/>
        </w:rPr>
        <w:t> </w:t>
      </w:r>
      <w:r w:rsidR="006E13A4" w:rsidRPr="006E7F58">
        <w:rPr>
          <w:rFonts w:ascii="Arial" w:hAnsi="Arial" w:cs="Arial"/>
        </w:rPr>
        <w:t>;</w:t>
      </w:r>
    </w:p>
    <w:p w14:paraId="65575648" w14:textId="6C9D5325" w:rsidR="00C62C47" w:rsidRPr="006E7F58" w:rsidRDefault="006E13A4" w:rsidP="00D70EAB">
      <w:pPr>
        <w:widowControl w:val="0"/>
        <w:shd w:val="clear" w:color="auto" w:fill="FFFFFF"/>
        <w:tabs>
          <w:tab w:val="left" w:pos="1276"/>
        </w:tabs>
        <w:autoSpaceDE w:val="0"/>
        <w:autoSpaceDN w:val="0"/>
        <w:adjustRightInd w:val="0"/>
        <w:ind w:left="1276" w:hanging="566"/>
        <w:jc w:val="both"/>
        <w:rPr>
          <w:rFonts w:ascii="Arial" w:hAnsi="Arial" w:cs="Arial"/>
        </w:rPr>
      </w:pPr>
      <w:r w:rsidRPr="006E7F58">
        <w:rPr>
          <w:rFonts w:ascii="Arial" w:hAnsi="Arial" w:cs="Arial"/>
        </w:rPr>
        <w:t xml:space="preserve"> </w:t>
      </w:r>
    </w:p>
    <w:p w14:paraId="034C63B9" w14:textId="12F92D23" w:rsidR="006E13A4" w:rsidRPr="006E7F58" w:rsidRDefault="00013E6C" w:rsidP="00D70EAB">
      <w:pPr>
        <w:widowControl w:val="0"/>
        <w:numPr>
          <w:ilvl w:val="0"/>
          <w:numId w:val="34"/>
        </w:numPr>
        <w:shd w:val="clear" w:color="auto" w:fill="FFFFFF"/>
        <w:tabs>
          <w:tab w:val="left" w:pos="1276"/>
        </w:tabs>
        <w:autoSpaceDE w:val="0"/>
        <w:autoSpaceDN w:val="0"/>
        <w:adjustRightInd w:val="0"/>
        <w:ind w:left="1276" w:hanging="566"/>
        <w:jc w:val="both"/>
        <w:rPr>
          <w:rFonts w:ascii="Arial" w:hAnsi="Arial" w:cs="Arial"/>
        </w:rPr>
      </w:pPr>
      <w:r w:rsidRPr="006E7F58">
        <w:rPr>
          <w:rFonts w:ascii="Arial" w:hAnsi="Arial" w:cs="Arial"/>
        </w:rPr>
        <w:t>e</w:t>
      </w:r>
      <w:r w:rsidR="00C62C47" w:rsidRPr="006E7F58">
        <w:rPr>
          <w:rFonts w:ascii="Arial" w:hAnsi="Arial" w:cs="Arial"/>
        </w:rPr>
        <w:t>ncourage</w:t>
      </w:r>
      <w:r w:rsidR="006E13A4" w:rsidRPr="006E7F58">
        <w:rPr>
          <w:rFonts w:ascii="Arial" w:hAnsi="Arial" w:cs="Arial"/>
        </w:rPr>
        <w:t xml:space="preserve">nt une coopération </w:t>
      </w:r>
      <w:r w:rsidR="009A28B0" w:rsidRPr="006E7F58">
        <w:rPr>
          <w:rFonts w:ascii="Arial" w:hAnsi="Arial" w:cs="Arial"/>
        </w:rPr>
        <w:t xml:space="preserve">active </w:t>
      </w:r>
      <w:r w:rsidR="006E13A4" w:rsidRPr="006E7F58">
        <w:rPr>
          <w:rFonts w:ascii="Arial" w:hAnsi="Arial" w:cs="Arial"/>
        </w:rPr>
        <w:t xml:space="preserve">entre les </w:t>
      </w:r>
      <w:r w:rsidR="00357F82">
        <w:rPr>
          <w:rFonts w:ascii="Arial" w:hAnsi="Arial" w:cs="Arial"/>
        </w:rPr>
        <w:t>entreprises</w:t>
      </w:r>
      <w:r w:rsidR="00357F82" w:rsidRPr="006E7F58">
        <w:rPr>
          <w:rFonts w:ascii="Arial" w:hAnsi="Arial" w:cs="Arial"/>
        </w:rPr>
        <w:t xml:space="preserve"> </w:t>
      </w:r>
      <w:r w:rsidR="006E13A4" w:rsidRPr="006E7F58">
        <w:rPr>
          <w:rFonts w:ascii="Arial" w:hAnsi="Arial" w:cs="Arial"/>
        </w:rPr>
        <w:t xml:space="preserve">et les </w:t>
      </w:r>
      <w:r w:rsidR="00371AD4" w:rsidRPr="006E7F58">
        <w:rPr>
          <w:rFonts w:ascii="Arial" w:hAnsi="Arial" w:cs="Arial"/>
        </w:rPr>
        <w:t>actionnaires</w:t>
      </w:r>
      <w:r w:rsidR="00371AD4" w:rsidRPr="006E7F58" w:rsidDel="00371AD4">
        <w:rPr>
          <w:rFonts w:ascii="Arial" w:hAnsi="Arial" w:cs="Arial"/>
        </w:rPr>
        <w:t xml:space="preserve"> </w:t>
      </w:r>
      <w:r w:rsidR="006E13A4" w:rsidRPr="006E7F58">
        <w:rPr>
          <w:rFonts w:ascii="Arial" w:hAnsi="Arial" w:cs="Arial"/>
        </w:rPr>
        <w:t>par la création de richesses, d’emplois et la viabilité d</w:t>
      </w:r>
      <w:r w:rsidR="00371AD4" w:rsidRPr="006E7F58">
        <w:rPr>
          <w:rFonts w:ascii="Arial" w:hAnsi="Arial" w:cs="Arial"/>
        </w:rPr>
        <w:t xml:space="preserve">’entreprises </w:t>
      </w:r>
      <w:r w:rsidRPr="006E7F58">
        <w:rPr>
          <w:rFonts w:ascii="Arial" w:hAnsi="Arial" w:cs="Arial"/>
        </w:rPr>
        <w:t>financièrement saines ;</w:t>
      </w:r>
    </w:p>
    <w:p w14:paraId="2004447B" w14:textId="77777777" w:rsidR="00013E6C" w:rsidRPr="006E7F58" w:rsidRDefault="00013E6C" w:rsidP="00D70EAB">
      <w:pPr>
        <w:widowControl w:val="0"/>
        <w:shd w:val="clear" w:color="auto" w:fill="FFFFFF"/>
        <w:tabs>
          <w:tab w:val="left" w:pos="1276"/>
        </w:tabs>
        <w:autoSpaceDE w:val="0"/>
        <w:autoSpaceDN w:val="0"/>
        <w:adjustRightInd w:val="0"/>
        <w:ind w:left="1276"/>
        <w:jc w:val="both"/>
        <w:rPr>
          <w:rFonts w:ascii="Arial" w:hAnsi="Arial" w:cs="Arial"/>
        </w:rPr>
      </w:pPr>
    </w:p>
    <w:p w14:paraId="6DD142A8" w14:textId="0E27EE06" w:rsidR="006E13A4" w:rsidRPr="006E7F58" w:rsidRDefault="00646EDF" w:rsidP="00D70EAB">
      <w:pPr>
        <w:widowControl w:val="0"/>
        <w:numPr>
          <w:ilvl w:val="0"/>
          <w:numId w:val="34"/>
        </w:numPr>
        <w:shd w:val="clear" w:color="auto" w:fill="FFFFFF"/>
        <w:tabs>
          <w:tab w:val="left" w:pos="1276"/>
        </w:tabs>
        <w:autoSpaceDE w:val="0"/>
        <w:autoSpaceDN w:val="0"/>
        <w:adjustRightInd w:val="0"/>
        <w:ind w:left="1276" w:hanging="566"/>
        <w:jc w:val="both"/>
        <w:rPr>
          <w:rFonts w:ascii="Arial" w:hAnsi="Arial" w:cs="Arial"/>
        </w:rPr>
      </w:pPr>
      <w:r w:rsidRPr="006E7F58">
        <w:rPr>
          <w:rFonts w:ascii="Arial" w:hAnsi="Arial" w:cs="Arial"/>
        </w:rPr>
        <w:lastRenderedPageBreak/>
        <w:t>veillen</w:t>
      </w:r>
      <w:r w:rsidR="006E13A4" w:rsidRPr="006E7F58">
        <w:rPr>
          <w:rFonts w:ascii="Arial" w:hAnsi="Arial" w:cs="Arial"/>
        </w:rPr>
        <w:t xml:space="preserve">t </w:t>
      </w:r>
      <w:r w:rsidRPr="006E7F58">
        <w:rPr>
          <w:rFonts w:ascii="Arial" w:hAnsi="Arial" w:cs="Arial"/>
        </w:rPr>
        <w:t>à</w:t>
      </w:r>
      <w:r w:rsidR="00560688" w:rsidRPr="006E7F58">
        <w:rPr>
          <w:rFonts w:ascii="Arial" w:hAnsi="Arial" w:cs="Arial"/>
        </w:rPr>
        <w:t xml:space="preserve"> la diffusion </w:t>
      </w:r>
      <w:r w:rsidR="00371AD4" w:rsidRPr="006E7F58">
        <w:rPr>
          <w:rFonts w:ascii="Arial" w:hAnsi="Arial" w:cs="Arial"/>
        </w:rPr>
        <w:t xml:space="preserve">précise et en temps utile </w:t>
      </w:r>
      <w:r w:rsidR="00560688" w:rsidRPr="006E7F58">
        <w:rPr>
          <w:rFonts w:ascii="Arial" w:hAnsi="Arial" w:cs="Arial"/>
        </w:rPr>
        <w:t>de toutes les informations concernant l</w:t>
      </w:r>
      <w:r w:rsidR="00357F82">
        <w:rPr>
          <w:rFonts w:ascii="Arial" w:hAnsi="Arial" w:cs="Arial"/>
        </w:rPr>
        <w:t>’entreprise</w:t>
      </w:r>
      <w:r w:rsidR="00560688" w:rsidRPr="006E7F58">
        <w:rPr>
          <w:rFonts w:ascii="Arial" w:hAnsi="Arial" w:cs="Arial"/>
        </w:rPr>
        <w:t xml:space="preserve">, y compris </w:t>
      </w:r>
      <w:r w:rsidRPr="006E7F58">
        <w:rPr>
          <w:rFonts w:ascii="Arial" w:hAnsi="Arial" w:cs="Arial"/>
        </w:rPr>
        <w:t>l</w:t>
      </w:r>
      <w:r w:rsidR="00560688" w:rsidRPr="006E7F58">
        <w:rPr>
          <w:rFonts w:ascii="Arial" w:hAnsi="Arial" w:cs="Arial"/>
        </w:rPr>
        <w:t>es informations sur la situation financière, les résultats, la propriété, la gouvernance de l</w:t>
      </w:r>
      <w:r w:rsidR="00357F82">
        <w:rPr>
          <w:rFonts w:ascii="Arial" w:hAnsi="Arial" w:cs="Arial"/>
        </w:rPr>
        <w:t>’entreprise</w:t>
      </w:r>
      <w:r w:rsidR="00560688" w:rsidRPr="006E7F58">
        <w:rPr>
          <w:rFonts w:ascii="Arial" w:hAnsi="Arial" w:cs="Arial"/>
        </w:rPr>
        <w:t xml:space="preserve">, les risques liés </w:t>
      </w:r>
      <w:proofErr w:type="gramStart"/>
      <w:r w:rsidR="00560688" w:rsidRPr="006E7F58">
        <w:rPr>
          <w:rFonts w:ascii="Arial" w:hAnsi="Arial" w:cs="Arial"/>
        </w:rPr>
        <w:t>aux passifs e</w:t>
      </w:r>
      <w:r w:rsidR="00567F68">
        <w:rPr>
          <w:rFonts w:ascii="Arial" w:hAnsi="Arial" w:cs="Arial"/>
        </w:rPr>
        <w:t>nvironnementaux, et toute</w:t>
      </w:r>
      <w:r w:rsidR="00560688" w:rsidRPr="006E7F58">
        <w:rPr>
          <w:rFonts w:ascii="Arial" w:hAnsi="Arial" w:cs="Arial"/>
        </w:rPr>
        <w:t xml:space="preserve"> autre</w:t>
      </w:r>
      <w:r w:rsidR="00567F68">
        <w:rPr>
          <w:rFonts w:ascii="Arial" w:hAnsi="Arial" w:cs="Arial"/>
        </w:rPr>
        <w:t xml:space="preserve"> question</w:t>
      </w:r>
      <w:proofErr w:type="gramEnd"/>
      <w:r w:rsidR="00560688" w:rsidRPr="006E7F58">
        <w:rPr>
          <w:rFonts w:ascii="Arial" w:hAnsi="Arial" w:cs="Arial"/>
        </w:rPr>
        <w:t xml:space="preserve">, conformément </w:t>
      </w:r>
      <w:r w:rsidR="00952DE8" w:rsidRPr="006E7F58">
        <w:rPr>
          <w:rFonts w:ascii="Arial" w:hAnsi="Arial" w:cs="Arial"/>
        </w:rPr>
        <w:t>à</w:t>
      </w:r>
      <w:r w:rsidR="00560688" w:rsidRPr="006E7F58">
        <w:rPr>
          <w:rFonts w:ascii="Arial" w:hAnsi="Arial" w:cs="Arial"/>
        </w:rPr>
        <w:t xml:space="preserve"> la réglementation et aux exigences</w:t>
      </w:r>
      <w:r w:rsidR="00113675" w:rsidRPr="006E7F58">
        <w:rPr>
          <w:rFonts w:ascii="Arial" w:hAnsi="Arial" w:cs="Arial"/>
        </w:rPr>
        <w:t xml:space="preserve"> pertinentes</w:t>
      </w:r>
      <w:r w:rsidR="00560688" w:rsidRPr="006E7F58">
        <w:rPr>
          <w:rFonts w:ascii="Arial" w:hAnsi="Arial" w:cs="Arial"/>
        </w:rPr>
        <w:t> ;</w:t>
      </w:r>
      <w:r w:rsidR="001162D3">
        <w:rPr>
          <w:rFonts w:ascii="Arial" w:hAnsi="Arial" w:cs="Arial"/>
        </w:rPr>
        <w:t xml:space="preserve"> et</w:t>
      </w:r>
    </w:p>
    <w:p w14:paraId="2E503FAD" w14:textId="0E0F0FD1" w:rsidR="00C62C47" w:rsidRPr="006E7F58" w:rsidRDefault="00560688" w:rsidP="00D70EAB">
      <w:pPr>
        <w:widowControl w:val="0"/>
        <w:shd w:val="clear" w:color="auto" w:fill="FFFFFF"/>
        <w:tabs>
          <w:tab w:val="left" w:pos="1276"/>
        </w:tabs>
        <w:autoSpaceDE w:val="0"/>
        <w:autoSpaceDN w:val="0"/>
        <w:adjustRightInd w:val="0"/>
        <w:ind w:left="1276" w:hanging="566"/>
        <w:jc w:val="both"/>
        <w:rPr>
          <w:rFonts w:ascii="Arial" w:hAnsi="Arial" w:cs="Arial"/>
        </w:rPr>
      </w:pPr>
      <w:r w:rsidRPr="006E7F58">
        <w:rPr>
          <w:rFonts w:ascii="Arial" w:hAnsi="Arial" w:cs="Arial"/>
        </w:rPr>
        <w:t xml:space="preserve"> </w:t>
      </w:r>
    </w:p>
    <w:p w14:paraId="3501AE95" w14:textId="691C754A" w:rsidR="00560688" w:rsidRPr="006E7F58" w:rsidRDefault="00646EDF" w:rsidP="001162D3">
      <w:pPr>
        <w:pStyle w:val="ColorfulList-Accent11"/>
        <w:numPr>
          <w:ilvl w:val="0"/>
          <w:numId w:val="34"/>
        </w:numPr>
        <w:shd w:val="clear" w:color="auto" w:fill="FFFFFF"/>
        <w:tabs>
          <w:tab w:val="left" w:pos="1276"/>
        </w:tabs>
        <w:spacing w:before="0"/>
        <w:ind w:left="1276" w:right="6" w:hanging="566"/>
        <w:contextualSpacing w:val="0"/>
        <w:jc w:val="both"/>
        <w:rPr>
          <w:rFonts w:ascii="Arial" w:hAnsi="Arial" w:cs="Arial"/>
          <w:b/>
        </w:rPr>
      </w:pPr>
      <w:r w:rsidRPr="006E7F58">
        <w:rPr>
          <w:rFonts w:ascii="Arial" w:hAnsi="Arial" w:cs="Arial"/>
        </w:rPr>
        <w:t>veillent à la diffusion d</w:t>
      </w:r>
      <w:r w:rsidR="00113675" w:rsidRPr="006E7F58">
        <w:rPr>
          <w:rFonts w:ascii="Arial" w:hAnsi="Arial" w:cs="Arial"/>
        </w:rPr>
        <w:t xml:space="preserve">es </w:t>
      </w:r>
      <w:r w:rsidR="00560688" w:rsidRPr="006E7F58">
        <w:rPr>
          <w:rFonts w:ascii="Arial" w:hAnsi="Arial" w:cs="Arial"/>
          <w:lang w:eastAsia="fr-FR"/>
        </w:rPr>
        <w:t>informations relatives</w:t>
      </w:r>
      <w:r w:rsidR="00560688" w:rsidRPr="006E7F58">
        <w:rPr>
          <w:rFonts w:ascii="Arial" w:hAnsi="Arial" w:cs="Arial"/>
          <w:bCs/>
        </w:rPr>
        <w:t xml:space="preserve"> aux politiques en </w:t>
      </w:r>
      <w:r w:rsidR="00113675" w:rsidRPr="006E7F58">
        <w:rPr>
          <w:rFonts w:ascii="Arial" w:hAnsi="Arial" w:cs="Arial"/>
          <w:bCs/>
        </w:rPr>
        <w:t xml:space="preserve">matière de </w:t>
      </w:r>
      <w:r w:rsidR="00560688" w:rsidRPr="006E7F58">
        <w:rPr>
          <w:rFonts w:ascii="Arial" w:hAnsi="Arial" w:cs="Arial"/>
          <w:bCs/>
        </w:rPr>
        <w:t>ressources humaines tel</w:t>
      </w:r>
      <w:r w:rsidR="001162D3">
        <w:rPr>
          <w:rFonts w:ascii="Arial" w:hAnsi="Arial" w:cs="Arial"/>
          <w:bCs/>
        </w:rPr>
        <w:t xml:space="preserve">les que </w:t>
      </w:r>
      <w:r w:rsidR="00113675" w:rsidRPr="006E7F58">
        <w:rPr>
          <w:rFonts w:ascii="Arial" w:hAnsi="Arial" w:cs="Arial"/>
          <w:bCs/>
        </w:rPr>
        <w:t>l</w:t>
      </w:r>
      <w:r w:rsidR="00560688" w:rsidRPr="006E7F58">
        <w:rPr>
          <w:rFonts w:ascii="Arial" w:hAnsi="Arial" w:cs="Arial"/>
          <w:bCs/>
        </w:rPr>
        <w:t>es programmes de développement des ressources humaines.</w:t>
      </w:r>
    </w:p>
    <w:p w14:paraId="5EC3EA8A" w14:textId="77777777" w:rsidR="00013E6C" w:rsidRPr="006E7F58" w:rsidRDefault="00013E6C" w:rsidP="00D70EAB">
      <w:pPr>
        <w:pStyle w:val="ColorfulList-Accent11"/>
        <w:shd w:val="clear" w:color="auto" w:fill="FFFFFF"/>
        <w:spacing w:before="0"/>
        <w:ind w:left="3540" w:right="5" w:firstLine="708"/>
        <w:rPr>
          <w:rStyle w:val="IntenseEmphasis"/>
          <w:rFonts w:ascii="Arial" w:hAnsi="Arial" w:cs="Arial"/>
          <w:color w:val="auto"/>
        </w:rPr>
      </w:pPr>
    </w:p>
    <w:p w14:paraId="5AA57FDA" w14:textId="2963D686" w:rsidR="00C62C47" w:rsidRDefault="004F5F11" w:rsidP="00ED2C1E">
      <w:pPr>
        <w:pStyle w:val="ListParagraph"/>
        <w:keepNext/>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r>
        <w:rPr>
          <w:rStyle w:val="IntenseEmphasis"/>
          <w:rFonts w:ascii="Arial" w:hAnsi="Arial" w:cs="Arial"/>
          <w:color w:val="auto"/>
          <w:lang w:val="fr-FR"/>
        </w:rPr>
        <w:br/>
      </w:r>
      <w:r w:rsidR="008B1EB2" w:rsidRPr="004F5F11">
        <w:rPr>
          <w:rStyle w:val="IntenseEmphasis"/>
          <w:rFonts w:ascii="Arial" w:hAnsi="Arial" w:cs="Arial"/>
          <w:color w:val="auto"/>
          <w:lang w:val="fr-FR"/>
        </w:rPr>
        <w:t>O</w:t>
      </w:r>
      <w:r w:rsidR="00C62C47" w:rsidRPr="004F5F11">
        <w:rPr>
          <w:rStyle w:val="IntenseEmphasis"/>
          <w:rFonts w:ascii="Arial" w:hAnsi="Arial" w:cs="Arial"/>
          <w:color w:val="auto"/>
          <w:lang w:val="fr-FR"/>
        </w:rPr>
        <w:t>bligations</w:t>
      </w:r>
      <w:r w:rsidR="008B1EB2" w:rsidRPr="004F5F11">
        <w:rPr>
          <w:rStyle w:val="IntenseEmphasis"/>
          <w:rFonts w:ascii="Arial" w:hAnsi="Arial" w:cs="Arial"/>
          <w:color w:val="auto"/>
          <w:lang w:val="fr-FR"/>
        </w:rPr>
        <w:t xml:space="preserve"> </w:t>
      </w:r>
      <w:r w:rsidR="006C5B62" w:rsidRPr="004F5F11">
        <w:rPr>
          <w:rStyle w:val="IntenseEmphasis"/>
          <w:rFonts w:ascii="Arial" w:hAnsi="Arial" w:cs="Arial"/>
          <w:color w:val="auto"/>
          <w:lang w:val="fr-FR"/>
        </w:rPr>
        <w:t>s</w:t>
      </w:r>
      <w:r w:rsidR="008B1EB2" w:rsidRPr="004F5F11">
        <w:rPr>
          <w:rStyle w:val="IntenseEmphasis"/>
          <w:rFonts w:ascii="Arial" w:hAnsi="Arial" w:cs="Arial"/>
          <w:color w:val="auto"/>
          <w:lang w:val="fr-FR"/>
        </w:rPr>
        <w:t>ocio-politiques</w:t>
      </w:r>
    </w:p>
    <w:p w14:paraId="0693D7F4" w14:textId="77777777" w:rsidR="00D70EAB" w:rsidRPr="004F5F11" w:rsidRDefault="00D70EAB" w:rsidP="00D70EAB">
      <w:pPr>
        <w:pStyle w:val="ListParagraph"/>
        <w:keepNext/>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592BBFD9" w14:textId="55E5CFDC" w:rsidR="008B1EB2" w:rsidRPr="006E7F58" w:rsidRDefault="008B1EB2" w:rsidP="001162D3">
      <w:pPr>
        <w:pStyle w:val="ListParagraph"/>
        <w:numPr>
          <w:ilvl w:val="0"/>
          <w:numId w:val="35"/>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investisseurs </w:t>
      </w:r>
      <w:r w:rsidR="00AC3640" w:rsidRPr="006E7F58">
        <w:rPr>
          <w:rFonts w:ascii="Arial" w:hAnsi="Arial" w:cs="Arial"/>
          <w:spacing w:val="0"/>
          <w:lang w:val="fr-FR"/>
        </w:rPr>
        <w:t>d</w:t>
      </w:r>
      <w:r w:rsidR="001162D3">
        <w:rPr>
          <w:rFonts w:ascii="Arial" w:hAnsi="Arial" w:cs="Arial"/>
          <w:spacing w:val="0"/>
          <w:lang w:val="fr-FR"/>
        </w:rPr>
        <w:t>oivent</w:t>
      </w:r>
      <w:r w:rsidR="00113675" w:rsidRPr="006E7F58">
        <w:rPr>
          <w:rFonts w:ascii="Arial" w:hAnsi="Arial" w:cs="Arial"/>
          <w:spacing w:val="0"/>
          <w:lang w:val="fr-FR"/>
        </w:rPr>
        <w:t xml:space="preserve"> respecter </w:t>
      </w:r>
      <w:r w:rsidRPr="006E7F58">
        <w:rPr>
          <w:rFonts w:ascii="Arial" w:hAnsi="Arial" w:cs="Arial"/>
          <w:spacing w:val="0"/>
          <w:lang w:val="fr-FR"/>
        </w:rPr>
        <w:t xml:space="preserve">des obligations socio-politiques, </w:t>
      </w:r>
      <w:r w:rsidR="00AC3640" w:rsidRPr="006E7F58">
        <w:rPr>
          <w:rFonts w:ascii="Arial" w:hAnsi="Arial" w:cs="Arial"/>
          <w:spacing w:val="0"/>
          <w:lang w:val="fr-FR"/>
        </w:rPr>
        <w:t>y compris</w:t>
      </w:r>
      <w:r w:rsidR="002E04D7" w:rsidRPr="006E7F58">
        <w:rPr>
          <w:rFonts w:ascii="Arial" w:hAnsi="Arial" w:cs="Arial"/>
          <w:spacing w:val="0"/>
          <w:lang w:val="fr-FR"/>
        </w:rPr>
        <w:t>,</w:t>
      </w:r>
      <w:r w:rsidRPr="006E7F58">
        <w:rPr>
          <w:rFonts w:ascii="Arial" w:hAnsi="Arial" w:cs="Arial"/>
          <w:spacing w:val="0"/>
          <w:lang w:val="fr-FR"/>
        </w:rPr>
        <w:t xml:space="preserve"> </w:t>
      </w:r>
      <w:r w:rsidR="001162D3">
        <w:rPr>
          <w:rFonts w:ascii="Arial" w:hAnsi="Arial" w:cs="Arial"/>
          <w:spacing w:val="0"/>
          <w:lang w:val="fr-FR"/>
        </w:rPr>
        <w:t>notamment</w:t>
      </w:r>
      <w:r w:rsidR="00A16952" w:rsidRPr="006E7F58">
        <w:rPr>
          <w:rFonts w:ascii="Arial" w:hAnsi="Arial" w:cs="Arial"/>
          <w:spacing w:val="0"/>
          <w:lang w:val="fr-FR"/>
        </w:rPr>
        <w:t xml:space="preserve"> </w:t>
      </w:r>
      <w:r w:rsidRPr="006E7F58">
        <w:rPr>
          <w:rFonts w:ascii="Arial" w:hAnsi="Arial" w:cs="Arial"/>
          <w:spacing w:val="0"/>
          <w:lang w:val="fr-FR"/>
        </w:rPr>
        <w:t>:</w:t>
      </w:r>
    </w:p>
    <w:p w14:paraId="37805642" w14:textId="77777777" w:rsidR="00772103" w:rsidRPr="006E7F58" w:rsidRDefault="00772103" w:rsidP="00D70EAB">
      <w:pPr>
        <w:widowControl w:val="0"/>
        <w:shd w:val="clear" w:color="auto" w:fill="FFFFFF"/>
        <w:tabs>
          <w:tab w:val="left" w:pos="1090"/>
        </w:tabs>
        <w:autoSpaceDE w:val="0"/>
        <w:autoSpaceDN w:val="0"/>
        <w:adjustRightInd w:val="0"/>
        <w:ind w:left="1080"/>
        <w:jc w:val="both"/>
        <w:rPr>
          <w:rFonts w:ascii="Arial" w:hAnsi="Arial" w:cs="Arial"/>
        </w:rPr>
      </w:pPr>
    </w:p>
    <w:p w14:paraId="3F4413E6" w14:textId="3B4507B1" w:rsidR="008B1EB2" w:rsidRPr="006E7F58" w:rsidRDefault="002E04D7" w:rsidP="00D70EAB">
      <w:pPr>
        <w:widowControl w:val="0"/>
        <w:numPr>
          <w:ilvl w:val="0"/>
          <w:numId w:val="1"/>
        </w:numPr>
        <w:shd w:val="clear" w:color="auto" w:fill="FFFFFF"/>
        <w:tabs>
          <w:tab w:val="left" w:pos="1276"/>
        </w:tabs>
        <w:autoSpaceDE w:val="0"/>
        <w:autoSpaceDN w:val="0"/>
        <w:adjustRightInd w:val="0"/>
        <w:ind w:left="1276" w:hanging="556"/>
        <w:jc w:val="both"/>
        <w:rPr>
          <w:rFonts w:ascii="Arial" w:hAnsi="Arial" w:cs="Arial"/>
        </w:rPr>
      </w:pPr>
      <w:r w:rsidRPr="006E7F58">
        <w:rPr>
          <w:rFonts w:ascii="Arial" w:hAnsi="Arial" w:cs="Arial"/>
        </w:rPr>
        <w:t xml:space="preserve">le </w:t>
      </w:r>
      <w:r w:rsidR="008B1EB2" w:rsidRPr="006E7F58">
        <w:rPr>
          <w:rFonts w:ascii="Arial" w:hAnsi="Arial" w:cs="Arial"/>
        </w:rPr>
        <w:t>respect de la souveraineté, de la législation</w:t>
      </w:r>
      <w:r w:rsidR="00AC3640" w:rsidRPr="006E7F58">
        <w:rPr>
          <w:rFonts w:ascii="Arial" w:hAnsi="Arial" w:cs="Arial"/>
        </w:rPr>
        <w:t>,</w:t>
      </w:r>
      <w:r w:rsidR="008B1EB2" w:rsidRPr="006E7F58">
        <w:rPr>
          <w:rFonts w:ascii="Arial" w:hAnsi="Arial" w:cs="Arial"/>
        </w:rPr>
        <w:t xml:space="preserve"> de la réglementation et des pratiques administratives </w:t>
      </w:r>
      <w:r w:rsidR="00AC3640" w:rsidRPr="006E7F58">
        <w:rPr>
          <w:rFonts w:ascii="Arial" w:hAnsi="Arial" w:cs="Arial"/>
        </w:rPr>
        <w:t>nationales</w:t>
      </w:r>
      <w:r w:rsidR="00B810AC">
        <w:rPr>
          <w:rFonts w:ascii="Arial" w:hAnsi="Arial" w:cs="Arial"/>
        </w:rPr>
        <w:t> </w:t>
      </w:r>
      <w:r w:rsidR="008B1EB2" w:rsidRPr="006E7F58">
        <w:rPr>
          <w:rFonts w:ascii="Arial" w:hAnsi="Arial" w:cs="Arial"/>
        </w:rPr>
        <w:t>;</w:t>
      </w:r>
    </w:p>
    <w:p w14:paraId="5179E0EA" w14:textId="77777777" w:rsidR="00772103" w:rsidRPr="006E7F58" w:rsidRDefault="00772103" w:rsidP="00D70EAB">
      <w:pPr>
        <w:widowControl w:val="0"/>
        <w:shd w:val="clear" w:color="auto" w:fill="FFFFFF"/>
        <w:tabs>
          <w:tab w:val="left" w:pos="1276"/>
        </w:tabs>
        <w:autoSpaceDE w:val="0"/>
        <w:autoSpaceDN w:val="0"/>
        <w:adjustRightInd w:val="0"/>
        <w:ind w:left="1276"/>
        <w:jc w:val="both"/>
        <w:rPr>
          <w:rFonts w:ascii="Arial" w:hAnsi="Arial" w:cs="Arial"/>
        </w:rPr>
      </w:pPr>
    </w:p>
    <w:p w14:paraId="37F500C6" w14:textId="3FE0BBA7" w:rsidR="008B1EB2" w:rsidRPr="006E7F58" w:rsidRDefault="002E04D7" w:rsidP="00D70EAB">
      <w:pPr>
        <w:widowControl w:val="0"/>
        <w:numPr>
          <w:ilvl w:val="0"/>
          <w:numId w:val="1"/>
        </w:numPr>
        <w:shd w:val="clear" w:color="auto" w:fill="FFFFFF"/>
        <w:tabs>
          <w:tab w:val="left" w:pos="1276"/>
        </w:tabs>
        <w:autoSpaceDE w:val="0"/>
        <w:autoSpaceDN w:val="0"/>
        <w:adjustRightInd w:val="0"/>
        <w:ind w:left="1276" w:hanging="556"/>
        <w:jc w:val="both"/>
        <w:rPr>
          <w:rFonts w:ascii="Arial" w:hAnsi="Arial" w:cs="Arial"/>
        </w:rPr>
      </w:pPr>
      <w:r w:rsidRPr="006E7F58">
        <w:rPr>
          <w:rFonts w:ascii="Arial" w:hAnsi="Arial" w:cs="Arial"/>
        </w:rPr>
        <w:t xml:space="preserve">le </w:t>
      </w:r>
      <w:r w:rsidR="00C62C47" w:rsidRPr="006E7F58">
        <w:rPr>
          <w:rFonts w:ascii="Arial" w:hAnsi="Arial" w:cs="Arial"/>
        </w:rPr>
        <w:t xml:space="preserve">respect </w:t>
      </w:r>
      <w:r w:rsidR="008B1EB2" w:rsidRPr="006E7F58">
        <w:rPr>
          <w:rFonts w:ascii="Arial" w:hAnsi="Arial" w:cs="Arial"/>
        </w:rPr>
        <w:t>des valeurs socio-culturelles</w:t>
      </w:r>
      <w:r w:rsidRPr="006E7F58">
        <w:rPr>
          <w:rFonts w:ascii="Arial" w:hAnsi="Arial" w:cs="Arial"/>
        </w:rPr>
        <w:t> </w:t>
      </w:r>
      <w:r w:rsidR="008B1EB2" w:rsidRPr="006E7F58">
        <w:rPr>
          <w:rFonts w:ascii="Arial" w:hAnsi="Arial" w:cs="Arial"/>
        </w:rPr>
        <w:t>;</w:t>
      </w:r>
    </w:p>
    <w:p w14:paraId="4BB66106" w14:textId="77777777" w:rsidR="00772103" w:rsidRPr="006E7F58" w:rsidRDefault="00772103" w:rsidP="00D70EAB">
      <w:pPr>
        <w:widowControl w:val="0"/>
        <w:shd w:val="clear" w:color="auto" w:fill="FFFFFF"/>
        <w:tabs>
          <w:tab w:val="left" w:pos="1276"/>
        </w:tabs>
        <w:autoSpaceDE w:val="0"/>
        <w:autoSpaceDN w:val="0"/>
        <w:adjustRightInd w:val="0"/>
        <w:ind w:left="1276"/>
        <w:jc w:val="both"/>
        <w:rPr>
          <w:rFonts w:ascii="Arial" w:hAnsi="Arial" w:cs="Arial"/>
        </w:rPr>
      </w:pPr>
    </w:p>
    <w:p w14:paraId="4956B78B" w14:textId="3DEC0AE8" w:rsidR="008B1EB2" w:rsidRPr="006E7F58" w:rsidRDefault="002E04D7" w:rsidP="00D70EAB">
      <w:pPr>
        <w:widowControl w:val="0"/>
        <w:numPr>
          <w:ilvl w:val="0"/>
          <w:numId w:val="1"/>
        </w:numPr>
        <w:shd w:val="clear" w:color="auto" w:fill="FFFFFF"/>
        <w:tabs>
          <w:tab w:val="left" w:pos="1276"/>
        </w:tabs>
        <w:autoSpaceDE w:val="0"/>
        <w:autoSpaceDN w:val="0"/>
        <w:adjustRightInd w:val="0"/>
        <w:ind w:left="1276" w:hanging="556"/>
        <w:jc w:val="both"/>
        <w:rPr>
          <w:rFonts w:ascii="Arial" w:hAnsi="Arial" w:cs="Arial"/>
        </w:rPr>
      </w:pPr>
      <w:r w:rsidRPr="006E7F58">
        <w:rPr>
          <w:rFonts w:ascii="Arial" w:hAnsi="Arial" w:cs="Arial"/>
        </w:rPr>
        <w:t xml:space="preserve">la </w:t>
      </w:r>
      <w:r w:rsidR="008B1EB2" w:rsidRPr="006E7F58">
        <w:rPr>
          <w:rFonts w:ascii="Arial" w:hAnsi="Arial" w:cs="Arial"/>
        </w:rPr>
        <w:t>non-ingérence dans les affaires politiques internes</w:t>
      </w:r>
      <w:r w:rsidRPr="006E7F58">
        <w:rPr>
          <w:rFonts w:ascii="Arial" w:hAnsi="Arial" w:cs="Arial"/>
        </w:rPr>
        <w:t> </w:t>
      </w:r>
      <w:r w:rsidR="008B1EB2" w:rsidRPr="006E7F58">
        <w:rPr>
          <w:rFonts w:ascii="Arial" w:hAnsi="Arial" w:cs="Arial"/>
        </w:rPr>
        <w:t xml:space="preserve">; </w:t>
      </w:r>
    </w:p>
    <w:p w14:paraId="2EB5123A" w14:textId="77777777" w:rsidR="00772103" w:rsidRPr="006E7F58" w:rsidRDefault="00772103" w:rsidP="00D70EAB">
      <w:pPr>
        <w:widowControl w:val="0"/>
        <w:shd w:val="clear" w:color="auto" w:fill="FFFFFF"/>
        <w:tabs>
          <w:tab w:val="left" w:pos="1276"/>
        </w:tabs>
        <w:autoSpaceDE w:val="0"/>
        <w:autoSpaceDN w:val="0"/>
        <w:adjustRightInd w:val="0"/>
        <w:ind w:left="1276"/>
        <w:jc w:val="both"/>
        <w:rPr>
          <w:rFonts w:ascii="Arial" w:hAnsi="Arial" w:cs="Arial"/>
        </w:rPr>
      </w:pPr>
    </w:p>
    <w:p w14:paraId="1CC70D0C" w14:textId="514DE6D6" w:rsidR="007040CE" w:rsidRPr="007040CE" w:rsidRDefault="002E04D7" w:rsidP="007040CE">
      <w:pPr>
        <w:widowControl w:val="0"/>
        <w:numPr>
          <w:ilvl w:val="0"/>
          <w:numId w:val="1"/>
        </w:numPr>
        <w:shd w:val="clear" w:color="auto" w:fill="FFFFFF"/>
        <w:tabs>
          <w:tab w:val="left" w:pos="1276"/>
        </w:tabs>
        <w:autoSpaceDE w:val="0"/>
        <w:autoSpaceDN w:val="0"/>
        <w:adjustRightInd w:val="0"/>
        <w:ind w:left="1276" w:hanging="556"/>
        <w:jc w:val="both"/>
        <w:rPr>
          <w:rFonts w:ascii="Arial" w:hAnsi="Arial" w:cs="Arial"/>
        </w:rPr>
      </w:pPr>
      <w:r w:rsidRPr="006E7F58">
        <w:rPr>
          <w:rFonts w:ascii="Arial" w:hAnsi="Arial" w:cs="Arial"/>
        </w:rPr>
        <w:t xml:space="preserve">la </w:t>
      </w:r>
      <w:r w:rsidR="005F2B51" w:rsidRPr="006E7F58">
        <w:rPr>
          <w:rFonts w:ascii="Arial" w:hAnsi="Arial" w:cs="Arial"/>
        </w:rPr>
        <w:t>non-ingérence</w:t>
      </w:r>
      <w:r w:rsidR="008B1EB2" w:rsidRPr="006E7F58">
        <w:rPr>
          <w:rFonts w:ascii="Arial" w:hAnsi="Arial" w:cs="Arial"/>
        </w:rPr>
        <w:t xml:space="preserve"> dans les relations intergouvernementales</w:t>
      </w:r>
      <w:r w:rsidR="00772103" w:rsidRPr="006E7F58">
        <w:rPr>
          <w:rFonts w:ascii="Arial" w:hAnsi="Arial" w:cs="Arial"/>
        </w:rPr>
        <w:t> ;</w:t>
      </w:r>
      <w:r w:rsidR="001162D3">
        <w:rPr>
          <w:rFonts w:ascii="Arial" w:hAnsi="Arial" w:cs="Arial"/>
        </w:rPr>
        <w:t xml:space="preserve"> et</w:t>
      </w:r>
    </w:p>
    <w:p w14:paraId="4E93F266" w14:textId="77777777" w:rsidR="007040CE" w:rsidRDefault="007040CE" w:rsidP="007040CE">
      <w:pPr>
        <w:widowControl w:val="0"/>
        <w:shd w:val="clear" w:color="auto" w:fill="FFFFFF"/>
        <w:tabs>
          <w:tab w:val="left" w:pos="1276"/>
        </w:tabs>
        <w:autoSpaceDE w:val="0"/>
        <w:autoSpaceDN w:val="0"/>
        <w:adjustRightInd w:val="0"/>
        <w:jc w:val="both"/>
        <w:rPr>
          <w:rFonts w:ascii="Arial" w:hAnsi="Arial" w:cs="Arial"/>
        </w:rPr>
      </w:pPr>
    </w:p>
    <w:p w14:paraId="5A54B862" w14:textId="5599C4A0" w:rsidR="007040CE" w:rsidRPr="006E7F58" w:rsidRDefault="007040CE" w:rsidP="00D70EAB">
      <w:pPr>
        <w:widowControl w:val="0"/>
        <w:numPr>
          <w:ilvl w:val="0"/>
          <w:numId w:val="1"/>
        </w:numPr>
        <w:shd w:val="clear" w:color="auto" w:fill="FFFFFF"/>
        <w:tabs>
          <w:tab w:val="left" w:pos="1276"/>
        </w:tabs>
        <w:autoSpaceDE w:val="0"/>
        <w:autoSpaceDN w:val="0"/>
        <w:adjustRightInd w:val="0"/>
        <w:ind w:left="1276" w:hanging="556"/>
        <w:jc w:val="both"/>
        <w:rPr>
          <w:rFonts w:ascii="Arial" w:hAnsi="Arial" w:cs="Arial"/>
        </w:rPr>
      </w:pPr>
      <w:r>
        <w:rPr>
          <w:rFonts w:ascii="Arial" w:hAnsi="Arial" w:cs="Arial"/>
        </w:rPr>
        <w:t xml:space="preserve">le respect </w:t>
      </w:r>
      <w:r w:rsidR="00511D9B">
        <w:rPr>
          <w:rFonts w:ascii="Arial" w:hAnsi="Arial" w:cs="Arial"/>
        </w:rPr>
        <w:t>du droit des travailleurs</w:t>
      </w:r>
      <w:r w:rsidR="00F20AD9">
        <w:rPr>
          <w:rFonts w:ascii="Arial" w:hAnsi="Arial" w:cs="Arial"/>
        </w:rPr>
        <w:t>.</w:t>
      </w:r>
      <w:r>
        <w:rPr>
          <w:rFonts w:ascii="Arial" w:hAnsi="Arial" w:cs="Arial"/>
        </w:rPr>
        <w:t xml:space="preserve"> </w:t>
      </w:r>
    </w:p>
    <w:p w14:paraId="25675A38" w14:textId="77777777" w:rsidR="009C65C1" w:rsidRPr="006E7F58" w:rsidRDefault="009C65C1" w:rsidP="00D70EAB">
      <w:pPr>
        <w:widowControl w:val="0"/>
        <w:shd w:val="clear" w:color="auto" w:fill="FFFFFF"/>
        <w:tabs>
          <w:tab w:val="left" w:pos="1276"/>
        </w:tabs>
        <w:autoSpaceDE w:val="0"/>
        <w:autoSpaceDN w:val="0"/>
        <w:adjustRightInd w:val="0"/>
        <w:ind w:left="1276" w:hanging="556"/>
        <w:jc w:val="both"/>
        <w:rPr>
          <w:rFonts w:ascii="Arial" w:hAnsi="Arial" w:cs="Arial"/>
        </w:rPr>
      </w:pPr>
    </w:p>
    <w:p w14:paraId="461F9DFB" w14:textId="6C641159" w:rsidR="008B1EB2" w:rsidRPr="006E7F58" w:rsidRDefault="00AC3640" w:rsidP="00D70EAB">
      <w:pPr>
        <w:pStyle w:val="ListParagraph"/>
        <w:numPr>
          <w:ilvl w:val="0"/>
          <w:numId w:val="35"/>
        </w:numPr>
        <w:shd w:val="clear" w:color="auto" w:fill="FFFFFF"/>
        <w:tabs>
          <w:tab w:val="left" w:pos="1276"/>
        </w:tabs>
        <w:spacing w:before="0" w:after="0" w:line="240" w:lineRule="auto"/>
        <w:rPr>
          <w:rFonts w:ascii="Arial" w:hAnsi="Arial" w:cs="Arial"/>
          <w:spacing w:val="0"/>
          <w:lang w:val="fr-FR"/>
        </w:rPr>
      </w:pPr>
      <w:r w:rsidRPr="006E7F58">
        <w:rPr>
          <w:rFonts w:ascii="Arial" w:hAnsi="Arial" w:cs="Arial"/>
          <w:spacing w:val="0"/>
          <w:lang w:val="fr-FR"/>
        </w:rPr>
        <w:t>L</w:t>
      </w:r>
      <w:r w:rsidR="008B1EB2" w:rsidRPr="006E7F58">
        <w:rPr>
          <w:rFonts w:ascii="Arial" w:hAnsi="Arial" w:cs="Arial"/>
          <w:spacing w:val="0"/>
          <w:lang w:val="fr-FR"/>
        </w:rPr>
        <w:t>es investisseurs n’influencent pas la nomination d’</w:t>
      </w:r>
      <w:r w:rsidRPr="006E7F58">
        <w:rPr>
          <w:rFonts w:ascii="Arial" w:hAnsi="Arial" w:cs="Arial"/>
          <w:spacing w:val="0"/>
          <w:lang w:val="fr-FR"/>
        </w:rPr>
        <w:t>agents</w:t>
      </w:r>
      <w:r w:rsidR="008B1EB2" w:rsidRPr="006E7F58">
        <w:rPr>
          <w:rFonts w:ascii="Arial" w:hAnsi="Arial" w:cs="Arial"/>
          <w:spacing w:val="0"/>
          <w:lang w:val="fr-FR"/>
        </w:rPr>
        <w:t xml:space="preserve"> publics et ne finan</w:t>
      </w:r>
      <w:r w:rsidR="00772103" w:rsidRPr="006E7F58">
        <w:rPr>
          <w:rFonts w:ascii="Arial" w:hAnsi="Arial" w:cs="Arial"/>
          <w:spacing w:val="0"/>
          <w:lang w:val="fr-FR"/>
        </w:rPr>
        <w:t>c</w:t>
      </w:r>
      <w:r w:rsidR="007B5DDF">
        <w:rPr>
          <w:rFonts w:ascii="Arial" w:hAnsi="Arial" w:cs="Arial"/>
          <w:spacing w:val="0"/>
          <w:lang w:val="fr-FR"/>
        </w:rPr>
        <w:t>eront pas de partis politiques.</w:t>
      </w:r>
    </w:p>
    <w:p w14:paraId="5E8025F2" w14:textId="77777777" w:rsidR="00AC3640" w:rsidRPr="006E7F58" w:rsidRDefault="00AC3640" w:rsidP="00D70EAB">
      <w:pPr>
        <w:pStyle w:val="ListParagraph"/>
        <w:numPr>
          <w:ilvl w:val="0"/>
          <w:numId w:val="0"/>
        </w:numPr>
        <w:shd w:val="clear" w:color="auto" w:fill="FFFFFF"/>
        <w:tabs>
          <w:tab w:val="left" w:pos="1276"/>
        </w:tabs>
        <w:spacing w:before="0" w:after="0" w:line="240" w:lineRule="auto"/>
        <w:ind w:left="709"/>
        <w:rPr>
          <w:rFonts w:ascii="Arial" w:hAnsi="Arial" w:cs="Arial"/>
          <w:spacing w:val="0"/>
          <w:lang w:val="fr-FR"/>
        </w:rPr>
      </w:pPr>
    </w:p>
    <w:p w14:paraId="046A5019" w14:textId="55FA68C9" w:rsidR="00611861" w:rsidRPr="006E7F58" w:rsidRDefault="00AC3640" w:rsidP="001162D3">
      <w:pPr>
        <w:pStyle w:val="ListParagraph"/>
        <w:spacing w:before="0" w:after="0" w:line="240" w:lineRule="auto"/>
        <w:rPr>
          <w:rFonts w:ascii="Arial" w:hAnsi="Arial" w:cs="Arial"/>
          <w:spacing w:val="0"/>
          <w:lang w:val="fr-FR"/>
        </w:rPr>
      </w:pPr>
      <w:r w:rsidRPr="006E7F58">
        <w:rPr>
          <w:rFonts w:ascii="Arial" w:hAnsi="Arial" w:cs="Arial"/>
          <w:spacing w:val="0"/>
          <w:lang w:val="fr-FR"/>
        </w:rPr>
        <w:t>L</w:t>
      </w:r>
      <w:r w:rsidR="00611861" w:rsidRPr="006E7F58">
        <w:rPr>
          <w:rFonts w:ascii="Arial" w:hAnsi="Arial" w:cs="Arial"/>
          <w:spacing w:val="0"/>
          <w:lang w:val="fr-FR"/>
        </w:rPr>
        <w:t>es investisseurs s’abstien</w:t>
      </w:r>
      <w:r w:rsidR="001162D3">
        <w:rPr>
          <w:rFonts w:ascii="Arial" w:hAnsi="Arial" w:cs="Arial"/>
          <w:spacing w:val="0"/>
          <w:lang w:val="fr-FR"/>
        </w:rPr>
        <w:t>nent</w:t>
      </w:r>
      <w:r w:rsidR="00611861" w:rsidRPr="006E7F58">
        <w:rPr>
          <w:rFonts w:ascii="Arial" w:hAnsi="Arial" w:cs="Arial"/>
          <w:spacing w:val="0"/>
          <w:lang w:val="fr-FR"/>
        </w:rPr>
        <w:t xml:space="preserve"> de</w:t>
      </w:r>
      <w:r w:rsidR="00CF2F0D">
        <w:rPr>
          <w:rFonts w:ascii="Arial" w:hAnsi="Arial" w:cs="Arial"/>
          <w:spacing w:val="0"/>
          <w:lang w:val="fr-FR"/>
        </w:rPr>
        <w:t xml:space="preserve"> se livrer à des pratiques anti</w:t>
      </w:r>
      <w:r w:rsidR="00611861" w:rsidRPr="006E7F58">
        <w:rPr>
          <w:rFonts w:ascii="Arial" w:hAnsi="Arial" w:cs="Arial"/>
          <w:spacing w:val="0"/>
          <w:lang w:val="fr-FR"/>
        </w:rPr>
        <w:t>concurrentielles et de tenter de réaliser des gains par des moyens illicites.</w:t>
      </w:r>
    </w:p>
    <w:p w14:paraId="05E5798B" w14:textId="77777777" w:rsidR="00013E6C" w:rsidRPr="006E7F58" w:rsidRDefault="00013E6C" w:rsidP="00D70EAB">
      <w:pPr>
        <w:shd w:val="clear" w:color="auto" w:fill="FFFFFF"/>
        <w:tabs>
          <w:tab w:val="left" w:pos="730"/>
        </w:tabs>
        <w:jc w:val="center"/>
        <w:rPr>
          <w:rStyle w:val="IntenseEmphasis"/>
          <w:rFonts w:ascii="Arial" w:hAnsi="Arial" w:cs="Arial"/>
          <w:color w:val="auto"/>
        </w:rPr>
      </w:pPr>
    </w:p>
    <w:p w14:paraId="43A7A3C3" w14:textId="2FF9FCE1" w:rsidR="00C62C47" w:rsidRDefault="004F5F11" w:rsidP="00ED2C1E">
      <w:pPr>
        <w:pStyle w:val="ListParagraph"/>
        <w:keepNext/>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r>
        <w:rPr>
          <w:rStyle w:val="IntenseEmphasis"/>
          <w:rFonts w:ascii="Arial" w:hAnsi="Arial" w:cs="Arial"/>
          <w:color w:val="auto"/>
          <w:lang w:val="fr-FR"/>
        </w:rPr>
        <w:br/>
      </w:r>
      <w:r w:rsidR="00225D67" w:rsidRPr="004F5F11">
        <w:rPr>
          <w:rStyle w:val="IntenseEmphasis"/>
          <w:rFonts w:ascii="Arial" w:hAnsi="Arial" w:cs="Arial"/>
          <w:color w:val="auto"/>
          <w:lang w:val="fr-FR"/>
        </w:rPr>
        <w:t>Corruption</w:t>
      </w:r>
    </w:p>
    <w:p w14:paraId="6E851EA9" w14:textId="77777777" w:rsidR="000F22B1" w:rsidRPr="004F5F11" w:rsidRDefault="000F22B1" w:rsidP="000F22B1">
      <w:pPr>
        <w:pStyle w:val="ListParagraph"/>
        <w:keepNext/>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24C6D5C1" w14:textId="53E0D0AC" w:rsidR="00225D67" w:rsidRPr="000073D3" w:rsidRDefault="00225D67" w:rsidP="005E405B">
      <w:pPr>
        <w:pStyle w:val="ListParagraph"/>
        <w:numPr>
          <w:ilvl w:val="0"/>
          <w:numId w:val="36"/>
        </w:numPr>
        <w:spacing w:before="0" w:after="0" w:line="240" w:lineRule="auto"/>
        <w:ind w:hanging="709"/>
        <w:rPr>
          <w:rFonts w:ascii="Arial" w:hAnsi="Arial" w:cs="Arial"/>
          <w:spacing w:val="0"/>
          <w:lang w:val="fr-FR"/>
        </w:rPr>
      </w:pPr>
      <w:r w:rsidRPr="000073D3">
        <w:rPr>
          <w:rFonts w:ascii="Arial" w:hAnsi="Arial" w:cs="Arial"/>
          <w:spacing w:val="0"/>
          <w:lang w:val="fr-FR"/>
        </w:rPr>
        <w:t xml:space="preserve">Les investisseurs </w:t>
      </w:r>
      <w:r w:rsidR="007E491B" w:rsidRPr="000073D3">
        <w:rPr>
          <w:rFonts w:ascii="Arial" w:eastAsia="Times New Roman" w:hAnsi="Arial" w:cs="Arial"/>
          <w:spacing w:val="0"/>
          <w:lang w:val="fr-FR"/>
        </w:rPr>
        <w:t>n’offr</w:t>
      </w:r>
      <w:r w:rsidR="005E405B">
        <w:rPr>
          <w:rFonts w:ascii="Arial" w:eastAsia="Times New Roman" w:hAnsi="Arial" w:cs="Arial"/>
          <w:spacing w:val="0"/>
          <w:lang w:val="fr-FR"/>
        </w:rPr>
        <w:t>ent</w:t>
      </w:r>
      <w:r w:rsidR="007E491B" w:rsidRPr="000073D3">
        <w:rPr>
          <w:rFonts w:ascii="Arial" w:eastAsia="Times New Roman" w:hAnsi="Arial" w:cs="Arial"/>
          <w:spacing w:val="0"/>
          <w:lang w:val="fr-FR"/>
        </w:rPr>
        <w:t>, ne promett</w:t>
      </w:r>
      <w:r w:rsidR="005E405B">
        <w:rPr>
          <w:rFonts w:ascii="Arial" w:eastAsia="Times New Roman" w:hAnsi="Arial" w:cs="Arial"/>
          <w:spacing w:val="0"/>
          <w:lang w:val="fr-FR"/>
        </w:rPr>
        <w:t>e</w:t>
      </w:r>
      <w:r w:rsidR="007E491B" w:rsidRPr="000073D3">
        <w:rPr>
          <w:rFonts w:ascii="Arial" w:eastAsia="Times New Roman" w:hAnsi="Arial" w:cs="Arial"/>
          <w:spacing w:val="0"/>
          <w:lang w:val="fr-FR"/>
        </w:rPr>
        <w:t xml:space="preserve">nt ou n’octroient </w:t>
      </w:r>
      <w:r w:rsidR="007B5DDF" w:rsidRPr="000073D3">
        <w:rPr>
          <w:rFonts w:ascii="Arial" w:hAnsi="Arial" w:cs="Arial"/>
          <w:spacing w:val="0"/>
          <w:lang w:val="fr-FR"/>
        </w:rPr>
        <w:t>aucun</w:t>
      </w:r>
      <w:r w:rsidRPr="000073D3">
        <w:rPr>
          <w:rFonts w:ascii="Arial" w:hAnsi="Arial" w:cs="Arial"/>
          <w:spacing w:val="0"/>
          <w:lang w:val="fr-FR"/>
        </w:rPr>
        <w:t xml:space="preserve"> avantage </w:t>
      </w:r>
      <w:r w:rsidR="000073D3">
        <w:rPr>
          <w:rFonts w:ascii="Arial" w:hAnsi="Arial" w:cs="Arial"/>
          <w:spacing w:val="0"/>
          <w:lang w:val="fr-FR"/>
        </w:rPr>
        <w:t xml:space="preserve">illégal ou </w:t>
      </w:r>
      <w:r w:rsidR="007E491B" w:rsidRPr="000073D3">
        <w:rPr>
          <w:rFonts w:ascii="Arial" w:hAnsi="Arial" w:cs="Arial"/>
          <w:spacing w:val="0"/>
          <w:lang w:val="fr-FR"/>
        </w:rPr>
        <w:t xml:space="preserve">indu </w:t>
      </w:r>
      <w:r w:rsidR="00C30683">
        <w:rPr>
          <w:rFonts w:ascii="Arial" w:hAnsi="Arial" w:cs="Arial"/>
          <w:spacing w:val="0"/>
          <w:lang w:val="fr-FR"/>
        </w:rPr>
        <w:t xml:space="preserve">ni don </w:t>
      </w:r>
      <w:r w:rsidR="000073D3" w:rsidRPr="000073D3">
        <w:rPr>
          <w:rFonts w:ascii="Arial" w:hAnsi="Arial" w:cs="Arial"/>
          <w:lang w:val="fr-FR"/>
        </w:rPr>
        <w:t xml:space="preserve">de nature </w:t>
      </w:r>
      <w:r w:rsidR="00267742" w:rsidRPr="000073D3">
        <w:rPr>
          <w:rFonts w:ascii="Arial" w:hAnsi="Arial" w:cs="Arial"/>
          <w:spacing w:val="0"/>
          <w:lang w:val="fr-FR"/>
        </w:rPr>
        <w:t>pécuniaire</w:t>
      </w:r>
      <w:r w:rsidRPr="000073D3">
        <w:rPr>
          <w:rFonts w:ascii="Arial" w:hAnsi="Arial" w:cs="Arial"/>
          <w:spacing w:val="0"/>
          <w:lang w:val="fr-FR"/>
        </w:rPr>
        <w:t xml:space="preserve"> ou autre</w:t>
      </w:r>
      <w:r w:rsidR="007E491B" w:rsidRPr="000073D3">
        <w:rPr>
          <w:rFonts w:ascii="Arial" w:hAnsi="Arial" w:cs="Arial"/>
          <w:spacing w:val="0"/>
          <w:lang w:val="fr-FR"/>
        </w:rPr>
        <w:t>,</w:t>
      </w:r>
      <w:r w:rsidRPr="000073D3">
        <w:rPr>
          <w:rFonts w:ascii="Arial" w:hAnsi="Arial" w:cs="Arial"/>
          <w:spacing w:val="0"/>
          <w:lang w:val="fr-FR"/>
        </w:rPr>
        <w:t xml:space="preserve"> directement ou par des </w:t>
      </w:r>
      <w:r w:rsidR="00267742" w:rsidRPr="000073D3">
        <w:rPr>
          <w:rFonts w:ascii="Arial" w:hAnsi="Arial" w:cs="Arial"/>
          <w:spacing w:val="0"/>
          <w:lang w:val="fr-FR"/>
        </w:rPr>
        <w:t xml:space="preserve">intermédiaires, </w:t>
      </w:r>
      <w:r w:rsidR="005F2B51" w:rsidRPr="000073D3">
        <w:rPr>
          <w:rFonts w:ascii="Arial" w:hAnsi="Arial" w:cs="Arial"/>
          <w:spacing w:val="0"/>
          <w:lang w:val="fr-FR"/>
        </w:rPr>
        <w:t>à</w:t>
      </w:r>
      <w:r w:rsidR="00267742" w:rsidRPr="000073D3">
        <w:rPr>
          <w:rFonts w:ascii="Arial" w:hAnsi="Arial" w:cs="Arial"/>
          <w:spacing w:val="0"/>
          <w:lang w:val="fr-FR"/>
        </w:rPr>
        <w:t xml:space="preserve"> un agent public d’un Etat </w:t>
      </w:r>
      <w:r w:rsidR="008A4901" w:rsidRPr="000073D3">
        <w:rPr>
          <w:rFonts w:ascii="Arial" w:hAnsi="Arial" w:cs="Arial"/>
          <w:spacing w:val="0"/>
          <w:lang w:val="fr-FR"/>
        </w:rPr>
        <w:t>membre</w:t>
      </w:r>
      <w:r w:rsidR="00267742" w:rsidRPr="000073D3">
        <w:rPr>
          <w:rFonts w:ascii="Arial" w:hAnsi="Arial" w:cs="Arial"/>
          <w:spacing w:val="0"/>
          <w:lang w:val="fr-FR"/>
        </w:rPr>
        <w:t xml:space="preserve">, à un membre de sa famille, à </w:t>
      </w:r>
      <w:r w:rsidR="007E491B" w:rsidRPr="000073D3">
        <w:rPr>
          <w:rFonts w:ascii="Arial" w:hAnsi="Arial" w:cs="Arial"/>
          <w:spacing w:val="0"/>
          <w:lang w:val="fr-FR"/>
        </w:rPr>
        <w:t xml:space="preserve">l’un de ses </w:t>
      </w:r>
      <w:r w:rsidR="00267742" w:rsidRPr="000073D3">
        <w:rPr>
          <w:rFonts w:ascii="Arial" w:hAnsi="Arial" w:cs="Arial"/>
          <w:spacing w:val="0"/>
          <w:lang w:val="fr-FR"/>
        </w:rPr>
        <w:t>associé</w:t>
      </w:r>
      <w:r w:rsidR="007E491B" w:rsidRPr="000073D3">
        <w:rPr>
          <w:rFonts w:ascii="Arial" w:hAnsi="Arial" w:cs="Arial"/>
          <w:spacing w:val="0"/>
          <w:lang w:val="fr-FR"/>
        </w:rPr>
        <w:t>s</w:t>
      </w:r>
      <w:r w:rsidR="00267742" w:rsidRPr="000073D3">
        <w:rPr>
          <w:rFonts w:ascii="Arial" w:hAnsi="Arial" w:cs="Arial"/>
          <w:spacing w:val="0"/>
          <w:lang w:val="fr-FR"/>
        </w:rPr>
        <w:t xml:space="preserve"> ou à toute autre personne afin que cet agent </w:t>
      </w:r>
      <w:r w:rsidR="00267742" w:rsidRPr="005E405B">
        <w:rPr>
          <w:rFonts w:ascii="Arial" w:hAnsi="Arial" w:cs="Arial"/>
          <w:spacing w:val="0"/>
          <w:lang w:val="fr-FR"/>
        </w:rPr>
        <w:t>ou un tiers</w:t>
      </w:r>
      <w:r w:rsidR="00267742" w:rsidRPr="000073D3">
        <w:rPr>
          <w:rFonts w:ascii="Arial" w:hAnsi="Arial" w:cs="Arial"/>
          <w:spacing w:val="0"/>
          <w:lang w:val="fr-FR"/>
        </w:rPr>
        <w:t xml:space="preserve"> agisse ou s’abstienne d’agir</w:t>
      </w:r>
      <w:r w:rsidRPr="000073D3">
        <w:rPr>
          <w:rFonts w:ascii="Arial" w:hAnsi="Arial" w:cs="Arial"/>
          <w:spacing w:val="0"/>
          <w:lang w:val="fr-FR"/>
        </w:rPr>
        <w:t xml:space="preserve"> </w:t>
      </w:r>
      <w:r w:rsidR="00267742" w:rsidRPr="000073D3">
        <w:rPr>
          <w:rFonts w:ascii="Arial" w:hAnsi="Arial" w:cs="Arial"/>
          <w:spacing w:val="0"/>
          <w:lang w:val="fr-FR"/>
        </w:rPr>
        <w:t xml:space="preserve">dans </w:t>
      </w:r>
      <w:r w:rsidR="007E491B" w:rsidRPr="000073D3">
        <w:rPr>
          <w:rFonts w:ascii="Arial" w:hAnsi="Arial" w:cs="Arial"/>
          <w:spacing w:val="0"/>
          <w:lang w:val="fr-FR"/>
        </w:rPr>
        <w:t xml:space="preserve">l’exercice </w:t>
      </w:r>
      <w:r w:rsidR="00267742" w:rsidRPr="000073D3">
        <w:rPr>
          <w:rFonts w:ascii="Arial" w:hAnsi="Arial" w:cs="Arial"/>
          <w:spacing w:val="0"/>
          <w:lang w:val="fr-FR"/>
        </w:rPr>
        <w:t>de ses fonctions officielles.</w:t>
      </w:r>
    </w:p>
    <w:p w14:paraId="1FA2823F" w14:textId="77777777" w:rsidR="00772103" w:rsidRPr="006E7F58" w:rsidRDefault="00772103" w:rsidP="00D70EAB">
      <w:pPr>
        <w:pStyle w:val="ListParagraph"/>
        <w:numPr>
          <w:ilvl w:val="0"/>
          <w:numId w:val="0"/>
        </w:numPr>
        <w:spacing w:before="0" w:after="0" w:line="240" w:lineRule="auto"/>
        <w:ind w:left="709"/>
        <w:rPr>
          <w:rFonts w:ascii="Arial" w:hAnsi="Arial" w:cs="Arial"/>
          <w:spacing w:val="0"/>
          <w:lang w:val="fr-FR"/>
        </w:rPr>
      </w:pPr>
    </w:p>
    <w:p w14:paraId="4F08B6B7" w14:textId="3F890D1D" w:rsidR="00267742" w:rsidRPr="006E7F58" w:rsidRDefault="005311E2" w:rsidP="00D70EAB">
      <w:pPr>
        <w:pStyle w:val="ListParagraph"/>
        <w:numPr>
          <w:ilvl w:val="0"/>
          <w:numId w:val="36"/>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investisseurs </w:t>
      </w:r>
      <w:r w:rsidR="007E491B" w:rsidRPr="006E7F58">
        <w:rPr>
          <w:rFonts w:ascii="Arial" w:hAnsi="Arial" w:cs="Arial"/>
          <w:spacing w:val="0"/>
          <w:lang w:val="fr-FR"/>
        </w:rPr>
        <w:t>n’apporteront pas leur concours ou assistance à une entente</w:t>
      </w:r>
      <w:r w:rsidRPr="006E7F58">
        <w:rPr>
          <w:rFonts w:ascii="Arial" w:hAnsi="Arial" w:cs="Arial"/>
          <w:spacing w:val="0"/>
          <w:lang w:val="fr-FR"/>
        </w:rPr>
        <w:t xml:space="preserve"> </w:t>
      </w:r>
      <w:r w:rsidR="007E491B" w:rsidRPr="006E7F58">
        <w:rPr>
          <w:rFonts w:ascii="Arial" w:hAnsi="Arial" w:cs="Arial"/>
          <w:spacing w:val="0"/>
          <w:lang w:val="fr-FR"/>
        </w:rPr>
        <w:t xml:space="preserve">en vue </w:t>
      </w:r>
      <w:r w:rsidRPr="006E7F58">
        <w:rPr>
          <w:rFonts w:ascii="Arial" w:hAnsi="Arial" w:cs="Arial"/>
          <w:spacing w:val="0"/>
          <w:lang w:val="fr-FR"/>
        </w:rPr>
        <w:t>de commettre ou d’autoriser des actes de corruption.</w:t>
      </w:r>
    </w:p>
    <w:p w14:paraId="332562F1" w14:textId="77777777" w:rsidR="00772103" w:rsidRPr="006E7F58" w:rsidRDefault="00772103" w:rsidP="00D70EAB">
      <w:pPr>
        <w:widowControl w:val="0"/>
        <w:shd w:val="clear" w:color="auto" w:fill="FFFFFF"/>
        <w:tabs>
          <w:tab w:val="left" w:pos="730"/>
        </w:tabs>
        <w:autoSpaceDE w:val="0"/>
        <w:autoSpaceDN w:val="0"/>
        <w:adjustRightInd w:val="0"/>
        <w:jc w:val="center"/>
        <w:rPr>
          <w:rStyle w:val="IntenseEmphasis"/>
          <w:rFonts w:ascii="Arial" w:hAnsi="Arial" w:cs="Arial"/>
          <w:color w:val="auto"/>
        </w:rPr>
      </w:pPr>
    </w:p>
    <w:p w14:paraId="4868076C" w14:textId="5D9B4717" w:rsidR="00C62C47" w:rsidRDefault="004F5F11" w:rsidP="00ED2C1E">
      <w:pPr>
        <w:pStyle w:val="ListParagraph"/>
        <w:keepNext/>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r>
        <w:rPr>
          <w:rStyle w:val="IntenseEmphasis"/>
          <w:rFonts w:ascii="Arial" w:hAnsi="Arial" w:cs="Arial"/>
          <w:color w:val="auto"/>
          <w:lang w:val="fr-FR"/>
        </w:rPr>
        <w:br/>
      </w:r>
      <w:r w:rsidR="005311E2" w:rsidRPr="004F5F11">
        <w:rPr>
          <w:rStyle w:val="IntenseEmphasis"/>
          <w:rFonts w:ascii="Arial" w:hAnsi="Arial" w:cs="Arial"/>
          <w:color w:val="auto"/>
          <w:lang w:val="fr-FR"/>
        </w:rPr>
        <w:t>Responsabili</w:t>
      </w:r>
      <w:r w:rsidR="00772103" w:rsidRPr="004F5F11">
        <w:rPr>
          <w:rStyle w:val="IntenseEmphasis"/>
          <w:rFonts w:ascii="Arial" w:hAnsi="Arial" w:cs="Arial"/>
          <w:color w:val="auto"/>
          <w:lang w:val="fr-FR"/>
        </w:rPr>
        <w:t>té</w:t>
      </w:r>
      <w:r w:rsidR="005311E2" w:rsidRPr="004F5F11">
        <w:rPr>
          <w:rStyle w:val="IntenseEmphasis"/>
          <w:rFonts w:ascii="Arial" w:hAnsi="Arial" w:cs="Arial"/>
          <w:color w:val="auto"/>
          <w:lang w:val="fr-FR"/>
        </w:rPr>
        <w:t xml:space="preserve"> sociale des </w:t>
      </w:r>
      <w:r w:rsidR="006C5B62" w:rsidRPr="004F5F11">
        <w:rPr>
          <w:rStyle w:val="IntenseEmphasis"/>
          <w:rFonts w:ascii="Arial" w:hAnsi="Arial" w:cs="Arial"/>
          <w:color w:val="auto"/>
          <w:lang w:val="fr-FR"/>
        </w:rPr>
        <w:t>e</w:t>
      </w:r>
      <w:r w:rsidR="005311E2" w:rsidRPr="004F5F11">
        <w:rPr>
          <w:rStyle w:val="IntenseEmphasis"/>
          <w:rFonts w:ascii="Arial" w:hAnsi="Arial" w:cs="Arial"/>
          <w:color w:val="auto"/>
          <w:lang w:val="fr-FR"/>
        </w:rPr>
        <w:t>ntreprises</w:t>
      </w:r>
    </w:p>
    <w:p w14:paraId="03F61FB7" w14:textId="77777777" w:rsidR="000F22B1" w:rsidRPr="004F5F11" w:rsidRDefault="000F22B1" w:rsidP="000F22B1">
      <w:pPr>
        <w:pStyle w:val="ListParagraph"/>
        <w:keepNext/>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2C6EE6F8" w14:textId="3F65714B" w:rsidR="005311E2" w:rsidRPr="006E7F58" w:rsidRDefault="005311E2" w:rsidP="00D70EAB">
      <w:pPr>
        <w:pStyle w:val="ListParagraph"/>
        <w:numPr>
          <w:ilvl w:val="0"/>
          <w:numId w:val="37"/>
        </w:numPr>
        <w:spacing w:before="0" w:after="0" w:line="240" w:lineRule="auto"/>
        <w:ind w:hanging="709"/>
        <w:rPr>
          <w:rFonts w:ascii="Arial" w:hAnsi="Arial" w:cs="Arial"/>
          <w:spacing w:val="0"/>
          <w:lang w:val="fr-FR"/>
        </w:rPr>
      </w:pPr>
      <w:r w:rsidRPr="006E7F58">
        <w:rPr>
          <w:rFonts w:ascii="Arial" w:hAnsi="Arial" w:cs="Arial"/>
          <w:spacing w:val="0"/>
          <w:lang w:val="fr-FR"/>
        </w:rPr>
        <w:t>Les investisseurs</w:t>
      </w:r>
      <w:r w:rsidR="005F2B51" w:rsidRPr="006E7F58">
        <w:rPr>
          <w:rFonts w:ascii="Arial" w:hAnsi="Arial" w:cs="Arial"/>
          <w:spacing w:val="0"/>
          <w:lang w:val="fr-FR"/>
        </w:rPr>
        <w:t xml:space="preserve"> veillent au </w:t>
      </w:r>
      <w:r w:rsidRPr="006E7F58">
        <w:rPr>
          <w:rFonts w:ascii="Arial" w:hAnsi="Arial" w:cs="Arial"/>
          <w:spacing w:val="0"/>
          <w:lang w:val="fr-FR"/>
        </w:rPr>
        <w:t>respect</w:t>
      </w:r>
      <w:r w:rsidR="005F2B51" w:rsidRPr="006E7F58">
        <w:rPr>
          <w:rFonts w:ascii="Arial" w:hAnsi="Arial" w:cs="Arial"/>
          <w:spacing w:val="0"/>
          <w:lang w:val="fr-FR"/>
        </w:rPr>
        <w:t xml:space="preserve"> de</w:t>
      </w:r>
      <w:r w:rsidRPr="006E7F58">
        <w:rPr>
          <w:rFonts w:ascii="Arial" w:hAnsi="Arial" w:cs="Arial"/>
          <w:spacing w:val="0"/>
          <w:lang w:val="fr-FR"/>
        </w:rPr>
        <w:t xml:space="preserve"> la législation,</w:t>
      </w:r>
      <w:r w:rsidR="005F2B51" w:rsidRPr="006E7F58">
        <w:rPr>
          <w:rFonts w:ascii="Arial" w:hAnsi="Arial" w:cs="Arial"/>
          <w:spacing w:val="0"/>
          <w:lang w:val="fr-FR"/>
        </w:rPr>
        <w:t xml:space="preserve"> de</w:t>
      </w:r>
      <w:r w:rsidRPr="006E7F58">
        <w:rPr>
          <w:rFonts w:ascii="Arial" w:hAnsi="Arial" w:cs="Arial"/>
          <w:spacing w:val="0"/>
          <w:lang w:val="fr-FR"/>
        </w:rPr>
        <w:t xml:space="preserve"> la réglementation, </w:t>
      </w:r>
      <w:r w:rsidR="005F2B51" w:rsidRPr="006E7F58">
        <w:rPr>
          <w:rFonts w:ascii="Arial" w:hAnsi="Arial" w:cs="Arial"/>
          <w:spacing w:val="0"/>
          <w:lang w:val="fr-FR"/>
        </w:rPr>
        <w:t>des</w:t>
      </w:r>
      <w:r w:rsidRPr="006E7F58">
        <w:rPr>
          <w:rFonts w:ascii="Arial" w:hAnsi="Arial" w:cs="Arial"/>
          <w:spacing w:val="0"/>
          <w:lang w:val="fr-FR"/>
        </w:rPr>
        <w:t xml:space="preserve"> directives administratives et</w:t>
      </w:r>
      <w:r w:rsidR="005F2B51" w:rsidRPr="006E7F58">
        <w:rPr>
          <w:rFonts w:ascii="Arial" w:hAnsi="Arial" w:cs="Arial"/>
          <w:spacing w:val="0"/>
          <w:lang w:val="fr-FR"/>
        </w:rPr>
        <w:t xml:space="preserve"> des</w:t>
      </w:r>
      <w:r w:rsidRPr="006E7F58">
        <w:rPr>
          <w:rFonts w:ascii="Arial" w:hAnsi="Arial" w:cs="Arial"/>
          <w:spacing w:val="0"/>
          <w:lang w:val="fr-FR"/>
        </w:rPr>
        <w:t xml:space="preserve"> politiques </w:t>
      </w:r>
      <w:r w:rsidR="00B17BAF" w:rsidRPr="006E7F58">
        <w:rPr>
          <w:rFonts w:ascii="Arial" w:hAnsi="Arial" w:cs="Arial"/>
          <w:spacing w:val="0"/>
          <w:lang w:val="fr-FR"/>
        </w:rPr>
        <w:t>de l’Etat</w:t>
      </w:r>
      <w:r w:rsidRPr="006E7F58">
        <w:rPr>
          <w:rFonts w:ascii="Arial" w:hAnsi="Arial" w:cs="Arial"/>
          <w:spacing w:val="0"/>
          <w:lang w:val="fr-FR"/>
        </w:rPr>
        <w:t xml:space="preserve"> d’accueil.</w:t>
      </w:r>
    </w:p>
    <w:p w14:paraId="62769638" w14:textId="77777777" w:rsidR="00772103" w:rsidRPr="006E7F58" w:rsidRDefault="00772103" w:rsidP="00D70EAB">
      <w:pPr>
        <w:pStyle w:val="ListParagraph"/>
        <w:numPr>
          <w:ilvl w:val="0"/>
          <w:numId w:val="0"/>
        </w:numPr>
        <w:spacing w:before="0" w:after="0" w:line="240" w:lineRule="auto"/>
        <w:ind w:left="709"/>
        <w:rPr>
          <w:rFonts w:ascii="Arial" w:hAnsi="Arial" w:cs="Arial"/>
          <w:spacing w:val="0"/>
          <w:lang w:val="fr-FR"/>
        </w:rPr>
      </w:pPr>
    </w:p>
    <w:p w14:paraId="733E801C" w14:textId="39173046" w:rsidR="005311E2" w:rsidRPr="006E7F58" w:rsidRDefault="00B52641" w:rsidP="00D70EAB">
      <w:pPr>
        <w:pStyle w:val="ListParagraph"/>
        <w:numPr>
          <w:ilvl w:val="0"/>
          <w:numId w:val="37"/>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investisseurs cherchant </w:t>
      </w:r>
      <w:r w:rsidR="005F2B51" w:rsidRPr="006E7F58">
        <w:rPr>
          <w:rFonts w:ascii="Arial" w:hAnsi="Arial" w:cs="Arial"/>
          <w:spacing w:val="0"/>
          <w:lang w:val="fr-FR"/>
        </w:rPr>
        <w:t>à</w:t>
      </w:r>
      <w:r w:rsidRPr="006E7F58">
        <w:rPr>
          <w:rFonts w:ascii="Arial" w:hAnsi="Arial" w:cs="Arial"/>
          <w:spacing w:val="0"/>
          <w:lang w:val="fr-FR"/>
        </w:rPr>
        <w:t xml:space="preserve"> atteindre leurs objectifs économiques, s’assurent que ceux</w:t>
      </w:r>
      <w:r w:rsidR="00672C70" w:rsidRPr="006E7F58">
        <w:rPr>
          <w:rFonts w:ascii="Arial" w:hAnsi="Arial" w:cs="Arial"/>
          <w:spacing w:val="0"/>
          <w:lang w:val="fr-FR"/>
        </w:rPr>
        <w:t>-</w:t>
      </w:r>
      <w:r w:rsidRPr="006E7F58">
        <w:rPr>
          <w:rFonts w:ascii="Arial" w:hAnsi="Arial" w:cs="Arial"/>
          <w:spacing w:val="0"/>
          <w:lang w:val="fr-FR"/>
        </w:rPr>
        <w:t xml:space="preserve">ci ne sont pas en contradiction avec les objectifs de </w:t>
      </w:r>
      <w:r w:rsidR="00F04554" w:rsidRPr="006E7F58">
        <w:rPr>
          <w:rFonts w:ascii="Arial" w:hAnsi="Arial" w:cs="Arial"/>
          <w:spacing w:val="0"/>
          <w:lang w:val="fr-FR"/>
        </w:rPr>
        <w:t>développement</w:t>
      </w:r>
      <w:r w:rsidRPr="006E7F58">
        <w:rPr>
          <w:rFonts w:ascii="Arial" w:hAnsi="Arial" w:cs="Arial"/>
          <w:spacing w:val="0"/>
          <w:lang w:val="fr-FR"/>
        </w:rPr>
        <w:t xml:space="preserve"> social et économique des </w:t>
      </w:r>
      <w:r w:rsidR="00672C70" w:rsidRPr="006E7F58">
        <w:rPr>
          <w:rFonts w:ascii="Arial" w:hAnsi="Arial" w:cs="Arial"/>
          <w:spacing w:val="0"/>
          <w:lang w:val="fr-FR"/>
        </w:rPr>
        <w:t xml:space="preserve">Etats </w:t>
      </w:r>
      <w:r w:rsidRPr="006E7F58">
        <w:rPr>
          <w:rFonts w:ascii="Arial" w:hAnsi="Arial" w:cs="Arial"/>
          <w:spacing w:val="0"/>
          <w:lang w:val="fr-FR"/>
        </w:rPr>
        <w:t xml:space="preserve">d’accueil et sont sensibles </w:t>
      </w:r>
      <w:r w:rsidR="00F04554" w:rsidRPr="006E7F58">
        <w:rPr>
          <w:rFonts w:ascii="Arial" w:hAnsi="Arial" w:cs="Arial"/>
          <w:spacing w:val="0"/>
          <w:lang w:val="fr-FR"/>
        </w:rPr>
        <w:t>à</w:t>
      </w:r>
      <w:r w:rsidRPr="006E7F58">
        <w:rPr>
          <w:rFonts w:ascii="Arial" w:hAnsi="Arial" w:cs="Arial"/>
          <w:spacing w:val="0"/>
          <w:lang w:val="fr-FR"/>
        </w:rPr>
        <w:t xml:space="preserve"> ces objectifs.</w:t>
      </w:r>
    </w:p>
    <w:p w14:paraId="7A6DBB35" w14:textId="77777777" w:rsidR="00772103" w:rsidRPr="006E7F58" w:rsidRDefault="00772103" w:rsidP="00D70EAB">
      <w:pPr>
        <w:pStyle w:val="ListParagraph"/>
        <w:numPr>
          <w:ilvl w:val="0"/>
          <w:numId w:val="0"/>
        </w:numPr>
        <w:spacing w:before="0" w:after="0" w:line="240" w:lineRule="auto"/>
        <w:ind w:left="709"/>
        <w:rPr>
          <w:rFonts w:ascii="Arial" w:hAnsi="Arial" w:cs="Arial"/>
          <w:spacing w:val="0"/>
          <w:lang w:val="fr-FR"/>
        </w:rPr>
      </w:pPr>
    </w:p>
    <w:p w14:paraId="07BFC454" w14:textId="1D3613AC" w:rsidR="00F04554" w:rsidRPr="006E7F58" w:rsidRDefault="00F04554" w:rsidP="00624BF4">
      <w:pPr>
        <w:pStyle w:val="ListParagraph"/>
        <w:numPr>
          <w:ilvl w:val="0"/>
          <w:numId w:val="37"/>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investisseurs </w:t>
      </w:r>
      <w:r w:rsidR="00624BF4" w:rsidRPr="006E7F58">
        <w:rPr>
          <w:rFonts w:ascii="Arial" w:hAnsi="Arial" w:cs="Arial"/>
          <w:spacing w:val="0"/>
          <w:lang w:val="fr-FR"/>
        </w:rPr>
        <w:t>contribuent</w:t>
      </w:r>
      <w:r w:rsidRPr="006E7F58">
        <w:rPr>
          <w:rFonts w:ascii="Arial" w:hAnsi="Arial" w:cs="Arial"/>
          <w:spacing w:val="0"/>
          <w:lang w:val="fr-FR"/>
        </w:rPr>
        <w:t xml:space="preserve"> au progrès économique, social et environnemental </w:t>
      </w:r>
      <w:r w:rsidR="00672C70" w:rsidRPr="006E7F58">
        <w:rPr>
          <w:rFonts w:ascii="Arial" w:hAnsi="Arial" w:cs="Arial"/>
          <w:spacing w:val="0"/>
          <w:lang w:val="fr-FR"/>
        </w:rPr>
        <w:t>dans le but de réaliser le</w:t>
      </w:r>
      <w:r w:rsidRPr="006E7F58">
        <w:rPr>
          <w:rFonts w:ascii="Arial" w:hAnsi="Arial" w:cs="Arial"/>
          <w:spacing w:val="0"/>
          <w:lang w:val="fr-FR"/>
        </w:rPr>
        <w:t xml:space="preserve"> développement durable des </w:t>
      </w:r>
      <w:r w:rsidR="00672C70" w:rsidRPr="006E7F58">
        <w:rPr>
          <w:rFonts w:ascii="Arial" w:hAnsi="Arial" w:cs="Arial"/>
          <w:spacing w:val="0"/>
          <w:lang w:val="fr-FR"/>
        </w:rPr>
        <w:t xml:space="preserve">Etats </w:t>
      </w:r>
      <w:r w:rsidRPr="006E7F58">
        <w:rPr>
          <w:rFonts w:ascii="Arial" w:hAnsi="Arial" w:cs="Arial"/>
          <w:spacing w:val="0"/>
          <w:lang w:val="fr-FR"/>
        </w:rPr>
        <w:t>d’accueil</w:t>
      </w:r>
      <w:r w:rsidR="00061BCF" w:rsidRPr="006E7F58">
        <w:rPr>
          <w:rFonts w:ascii="Arial" w:hAnsi="Arial" w:cs="Arial"/>
          <w:spacing w:val="0"/>
          <w:lang w:val="fr-FR"/>
        </w:rPr>
        <w:t>.</w:t>
      </w:r>
    </w:p>
    <w:p w14:paraId="5EB3CA6D" w14:textId="77777777" w:rsidR="00772103" w:rsidRPr="006E7F58" w:rsidRDefault="00772103" w:rsidP="00D70EAB">
      <w:pPr>
        <w:widowControl w:val="0"/>
        <w:shd w:val="clear" w:color="auto" w:fill="FFFFFF"/>
        <w:tabs>
          <w:tab w:val="left" w:pos="730"/>
        </w:tabs>
        <w:autoSpaceDE w:val="0"/>
        <w:autoSpaceDN w:val="0"/>
        <w:adjustRightInd w:val="0"/>
        <w:jc w:val="center"/>
        <w:rPr>
          <w:rFonts w:ascii="Arial" w:hAnsi="Arial" w:cs="Arial"/>
          <w:b/>
          <w:i/>
        </w:rPr>
      </w:pPr>
    </w:p>
    <w:p w14:paraId="73EF5F07" w14:textId="3C372E83" w:rsidR="00061BCF" w:rsidRDefault="004F5F11" w:rsidP="00ED2C1E">
      <w:pPr>
        <w:pStyle w:val="ListParagraph"/>
        <w:keepNext/>
        <w:widowControl/>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Fonts w:ascii="Arial" w:hAnsi="Arial" w:cs="Arial"/>
          <w:b/>
          <w:i/>
          <w:lang w:val="fr-FR"/>
        </w:rPr>
      </w:pPr>
      <w:r>
        <w:rPr>
          <w:rFonts w:ascii="Arial" w:hAnsi="Arial" w:cs="Arial"/>
          <w:b/>
          <w:i/>
          <w:lang w:val="fr-FR"/>
        </w:rPr>
        <w:br/>
      </w:r>
      <w:r w:rsidR="004818C3" w:rsidRPr="004F5F11">
        <w:rPr>
          <w:rFonts w:ascii="Arial" w:hAnsi="Arial" w:cs="Arial"/>
          <w:b/>
          <w:i/>
          <w:lang w:val="fr-FR"/>
        </w:rPr>
        <w:t xml:space="preserve">Obligations </w:t>
      </w:r>
      <w:r w:rsidR="00052AC7" w:rsidRPr="004F5F11">
        <w:rPr>
          <w:rFonts w:ascii="Arial" w:hAnsi="Arial" w:cs="Arial"/>
          <w:b/>
          <w:i/>
          <w:lang w:val="fr-FR"/>
        </w:rPr>
        <w:t>relatives à</w:t>
      </w:r>
      <w:r w:rsidR="007B5DDF" w:rsidRPr="004F5F11">
        <w:rPr>
          <w:rFonts w:ascii="Arial" w:hAnsi="Arial" w:cs="Arial"/>
          <w:b/>
          <w:i/>
          <w:lang w:val="fr-FR"/>
        </w:rPr>
        <w:t xml:space="preserve"> </w:t>
      </w:r>
      <w:r w:rsidR="00772103" w:rsidRPr="004F5F11">
        <w:rPr>
          <w:rFonts w:ascii="Arial" w:hAnsi="Arial" w:cs="Arial"/>
          <w:b/>
          <w:i/>
          <w:lang w:val="fr-FR"/>
        </w:rPr>
        <w:t>l</w:t>
      </w:r>
      <w:r w:rsidR="005F2B51" w:rsidRPr="004F5F11">
        <w:rPr>
          <w:rFonts w:ascii="Arial" w:hAnsi="Arial" w:cs="Arial"/>
          <w:b/>
          <w:i/>
          <w:lang w:val="fr-FR"/>
        </w:rPr>
        <w:t>’utilisation</w:t>
      </w:r>
      <w:r w:rsidR="00061BCF" w:rsidRPr="004F5F11">
        <w:rPr>
          <w:rFonts w:ascii="Arial" w:hAnsi="Arial" w:cs="Arial"/>
          <w:b/>
          <w:i/>
          <w:lang w:val="fr-FR"/>
        </w:rPr>
        <w:t xml:space="preserve"> des re</w:t>
      </w:r>
      <w:r w:rsidR="00052AC7" w:rsidRPr="004F5F11">
        <w:rPr>
          <w:rFonts w:ascii="Arial" w:hAnsi="Arial" w:cs="Arial"/>
          <w:b/>
          <w:i/>
          <w:lang w:val="fr-FR"/>
        </w:rPr>
        <w:t>s</w:t>
      </w:r>
      <w:r w:rsidR="00061BCF" w:rsidRPr="004F5F11">
        <w:rPr>
          <w:rFonts w:ascii="Arial" w:hAnsi="Arial" w:cs="Arial"/>
          <w:b/>
          <w:i/>
          <w:lang w:val="fr-FR"/>
        </w:rPr>
        <w:t>sources naturelles</w:t>
      </w:r>
    </w:p>
    <w:p w14:paraId="35571E77" w14:textId="77777777" w:rsidR="00C34CBA" w:rsidRPr="004F5F11" w:rsidRDefault="00C34CBA" w:rsidP="00C34CBA">
      <w:pPr>
        <w:pStyle w:val="ListParagraph"/>
        <w:keepNext/>
        <w:widowControl/>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Fonts w:ascii="Arial" w:hAnsi="Arial" w:cs="Arial"/>
          <w:b/>
          <w:i/>
          <w:lang w:val="fr-FR"/>
        </w:rPr>
      </w:pPr>
    </w:p>
    <w:p w14:paraId="24688061" w14:textId="3E9D6921" w:rsidR="00052AC7" w:rsidRPr="006E7F58" w:rsidRDefault="00C30683" w:rsidP="00932ED9">
      <w:pPr>
        <w:pStyle w:val="ListParagraph"/>
        <w:numPr>
          <w:ilvl w:val="0"/>
          <w:numId w:val="38"/>
        </w:numPr>
        <w:spacing w:before="0" w:after="0" w:line="240" w:lineRule="auto"/>
        <w:rPr>
          <w:rFonts w:ascii="Arial" w:hAnsi="Arial" w:cs="Arial"/>
          <w:spacing w:val="0"/>
          <w:lang w:val="fr-FR"/>
        </w:rPr>
      </w:pPr>
      <w:r w:rsidRPr="006E7F58">
        <w:rPr>
          <w:rFonts w:ascii="Arial" w:hAnsi="Arial" w:cs="Arial"/>
          <w:spacing w:val="0"/>
          <w:lang w:val="fr-FR"/>
        </w:rPr>
        <w:t xml:space="preserve">Les investisseurs </w:t>
      </w:r>
      <w:r>
        <w:rPr>
          <w:rFonts w:ascii="Arial" w:hAnsi="Arial" w:cs="Arial"/>
          <w:spacing w:val="0"/>
          <w:lang w:val="fr-FR"/>
        </w:rPr>
        <w:t xml:space="preserve">ne </w:t>
      </w:r>
      <w:r w:rsidR="00932ED9">
        <w:rPr>
          <w:rFonts w:ascii="Arial" w:hAnsi="Arial" w:cs="Arial"/>
          <w:spacing w:val="0"/>
          <w:lang w:val="fr-FR"/>
        </w:rPr>
        <w:t xml:space="preserve">doivent </w:t>
      </w:r>
      <w:r>
        <w:rPr>
          <w:rFonts w:ascii="Arial" w:hAnsi="Arial" w:cs="Arial"/>
          <w:spacing w:val="0"/>
          <w:lang w:val="fr-FR"/>
        </w:rPr>
        <w:t>pas exploiter ou utiliser l</w:t>
      </w:r>
      <w:r w:rsidR="00052AC7" w:rsidRPr="006E7F58">
        <w:rPr>
          <w:rFonts w:ascii="Arial" w:hAnsi="Arial" w:cs="Arial"/>
          <w:spacing w:val="0"/>
          <w:lang w:val="fr-FR"/>
        </w:rPr>
        <w:t xml:space="preserve">es ressources </w:t>
      </w:r>
      <w:r w:rsidR="00932ED9">
        <w:rPr>
          <w:rFonts w:ascii="Arial" w:hAnsi="Arial" w:cs="Arial"/>
          <w:spacing w:val="0"/>
          <w:lang w:val="fr-FR"/>
        </w:rPr>
        <w:t xml:space="preserve">naturelles </w:t>
      </w:r>
      <w:r w:rsidR="00052AC7" w:rsidRPr="006E7F58">
        <w:rPr>
          <w:rFonts w:ascii="Arial" w:hAnsi="Arial" w:cs="Arial"/>
          <w:spacing w:val="0"/>
          <w:lang w:val="fr-FR"/>
        </w:rPr>
        <w:t>locale</w:t>
      </w:r>
      <w:r w:rsidR="00646EDF" w:rsidRPr="006E7F58">
        <w:rPr>
          <w:rFonts w:ascii="Arial" w:hAnsi="Arial" w:cs="Arial"/>
          <w:spacing w:val="0"/>
          <w:lang w:val="fr-FR"/>
        </w:rPr>
        <w:t>s</w:t>
      </w:r>
      <w:r w:rsidR="00052AC7" w:rsidRPr="006E7F58">
        <w:rPr>
          <w:rFonts w:ascii="Arial" w:hAnsi="Arial" w:cs="Arial"/>
          <w:spacing w:val="0"/>
          <w:lang w:val="fr-FR"/>
        </w:rPr>
        <w:t xml:space="preserve"> au détriment des droits et intérêts </w:t>
      </w:r>
      <w:r w:rsidR="00672C70" w:rsidRPr="006E7F58">
        <w:rPr>
          <w:rFonts w:ascii="Arial" w:hAnsi="Arial" w:cs="Arial"/>
          <w:spacing w:val="0"/>
          <w:lang w:val="fr-FR"/>
        </w:rPr>
        <w:t>de l’Etat</w:t>
      </w:r>
      <w:r w:rsidR="00052AC7" w:rsidRPr="006E7F58">
        <w:rPr>
          <w:rFonts w:ascii="Arial" w:hAnsi="Arial" w:cs="Arial"/>
          <w:spacing w:val="0"/>
          <w:lang w:val="fr-FR"/>
        </w:rPr>
        <w:t xml:space="preserve"> d’accueil.</w:t>
      </w:r>
    </w:p>
    <w:p w14:paraId="78329AEF" w14:textId="77777777" w:rsidR="00772103" w:rsidRPr="006E7F58" w:rsidRDefault="00772103" w:rsidP="00D70EAB">
      <w:pPr>
        <w:pStyle w:val="ListParagraph"/>
        <w:numPr>
          <w:ilvl w:val="0"/>
          <w:numId w:val="0"/>
        </w:numPr>
        <w:spacing w:before="0" w:after="0" w:line="240" w:lineRule="auto"/>
        <w:ind w:left="709"/>
        <w:rPr>
          <w:rFonts w:ascii="Arial" w:hAnsi="Arial" w:cs="Arial"/>
          <w:spacing w:val="0"/>
          <w:lang w:val="fr-FR"/>
        </w:rPr>
      </w:pPr>
    </w:p>
    <w:p w14:paraId="1D9C0C4F" w14:textId="1901DD8D" w:rsidR="00052AC7" w:rsidRPr="006E7F58" w:rsidRDefault="00052AC7" w:rsidP="00925CCB">
      <w:pPr>
        <w:pStyle w:val="ListParagraph"/>
        <w:numPr>
          <w:ilvl w:val="0"/>
          <w:numId w:val="38"/>
        </w:numPr>
        <w:spacing w:before="0" w:after="0" w:line="240" w:lineRule="auto"/>
        <w:rPr>
          <w:rFonts w:ascii="Arial" w:hAnsi="Arial" w:cs="Arial"/>
          <w:spacing w:val="0"/>
          <w:lang w:val="fr-FR"/>
        </w:rPr>
      </w:pPr>
      <w:r w:rsidRPr="006E7F58">
        <w:rPr>
          <w:rFonts w:ascii="Arial" w:hAnsi="Arial" w:cs="Arial"/>
          <w:spacing w:val="0"/>
          <w:lang w:val="fr-FR"/>
        </w:rPr>
        <w:t xml:space="preserve">Les investisseurs </w:t>
      </w:r>
      <w:r w:rsidR="008350D0" w:rsidRPr="006E7F58">
        <w:rPr>
          <w:rFonts w:ascii="Arial" w:hAnsi="Arial" w:cs="Arial"/>
          <w:spacing w:val="0"/>
          <w:lang w:val="fr-FR"/>
        </w:rPr>
        <w:t>veillent</w:t>
      </w:r>
      <w:r w:rsidRPr="006E7F58">
        <w:rPr>
          <w:rFonts w:ascii="Arial" w:hAnsi="Arial" w:cs="Arial"/>
          <w:spacing w:val="0"/>
          <w:lang w:val="fr-FR"/>
        </w:rPr>
        <w:t xml:space="preserve"> </w:t>
      </w:r>
      <w:r w:rsidR="008350D0" w:rsidRPr="006E7F58">
        <w:rPr>
          <w:rFonts w:ascii="Arial" w:hAnsi="Arial" w:cs="Arial"/>
          <w:spacing w:val="0"/>
          <w:lang w:val="fr-FR"/>
        </w:rPr>
        <w:t>au respect des</w:t>
      </w:r>
      <w:r w:rsidRPr="006E7F58">
        <w:rPr>
          <w:rFonts w:ascii="Arial" w:hAnsi="Arial" w:cs="Arial"/>
          <w:spacing w:val="0"/>
          <w:lang w:val="fr-FR"/>
        </w:rPr>
        <w:t xml:space="preserve"> droits des populations locales, et évite</w:t>
      </w:r>
      <w:r w:rsidR="008350D0" w:rsidRPr="006E7F58">
        <w:rPr>
          <w:rFonts w:ascii="Arial" w:hAnsi="Arial" w:cs="Arial"/>
          <w:spacing w:val="0"/>
          <w:lang w:val="fr-FR"/>
        </w:rPr>
        <w:t>nt</w:t>
      </w:r>
      <w:r w:rsidRPr="006E7F58">
        <w:rPr>
          <w:rFonts w:ascii="Arial" w:hAnsi="Arial" w:cs="Arial"/>
          <w:spacing w:val="0"/>
          <w:lang w:val="fr-FR"/>
        </w:rPr>
        <w:t xml:space="preserve"> les pratiques </w:t>
      </w:r>
      <w:r w:rsidR="00925CCB">
        <w:rPr>
          <w:rFonts w:ascii="Arial" w:hAnsi="Arial" w:cs="Arial"/>
          <w:spacing w:val="0"/>
          <w:lang w:val="fr-FR"/>
        </w:rPr>
        <w:t>d’accaparement des terres</w:t>
      </w:r>
      <w:r w:rsidR="00210424">
        <w:rPr>
          <w:rFonts w:ascii="Arial" w:hAnsi="Arial" w:cs="Arial"/>
          <w:spacing w:val="0"/>
          <w:lang w:val="fr-FR"/>
        </w:rPr>
        <w:t>,</w:t>
      </w:r>
      <w:r w:rsidR="00925CCB">
        <w:rPr>
          <w:rFonts w:ascii="Arial" w:hAnsi="Arial" w:cs="Arial"/>
          <w:spacing w:val="0"/>
          <w:lang w:val="fr-FR"/>
        </w:rPr>
        <w:t xml:space="preserve"> préjudiciables</w:t>
      </w:r>
      <w:r w:rsidR="00925CCB" w:rsidRPr="006E7F58">
        <w:rPr>
          <w:rFonts w:ascii="Arial" w:hAnsi="Arial" w:cs="Arial"/>
          <w:spacing w:val="0"/>
          <w:lang w:val="fr-FR"/>
        </w:rPr>
        <w:t xml:space="preserve"> </w:t>
      </w:r>
      <w:r w:rsidR="00925CCB">
        <w:rPr>
          <w:rFonts w:ascii="Arial" w:hAnsi="Arial" w:cs="Arial"/>
          <w:spacing w:val="0"/>
          <w:lang w:val="fr-FR"/>
        </w:rPr>
        <w:t>à</w:t>
      </w:r>
      <w:r w:rsidR="00D60741" w:rsidRPr="006E7F58">
        <w:rPr>
          <w:rFonts w:ascii="Arial" w:hAnsi="Arial" w:cs="Arial"/>
          <w:spacing w:val="0"/>
          <w:lang w:val="fr-FR"/>
        </w:rPr>
        <w:t xml:space="preserve"> ces communautés</w:t>
      </w:r>
      <w:r w:rsidRPr="006E7F58">
        <w:rPr>
          <w:rFonts w:ascii="Arial" w:hAnsi="Arial" w:cs="Arial"/>
          <w:spacing w:val="0"/>
          <w:lang w:val="fr-FR"/>
        </w:rPr>
        <w:t xml:space="preserve">. </w:t>
      </w:r>
    </w:p>
    <w:p w14:paraId="3D91DEB0" w14:textId="549F2CA0" w:rsidR="004818C3" w:rsidRPr="006E7F58" w:rsidRDefault="004818C3" w:rsidP="00D70EAB">
      <w:pPr>
        <w:pStyle w:val="ListParagraph"/>
        <w:numPr>
          <w:ilvl w:val="0"/>
          <w:numId w:val="0"/>
        </w:numPr>
        <w:spacing w:before="0" w:after="0" w:line="240" w:lineRule="auto"/>
        <w:ind w:left="567"/>
        <w:rPr>
          <w:rFonts w:ascii="Arial" w:hAnsi="Arial" w:cs="Arial"/>
          <w:spacing w:val="0"/>
          <w:lang w:val="fr-FR"/>
        </w:rPr>
      </w:pPr>
    </w:p>
    <w:p w14:paraId="1D8D869B" w14:textId="779D311A" w:rsidR="00C62C47" w:rsidRDefault="004F5F11" w:rsidP="00925CCB">
      <w:pPr>
        <w:pStyle w:val="ListParagraph"/>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r w:rsidRPr="004F5F11">
        <w:rPr>
          <w:rStyle w:val="IntenseEmphasis"/>
          <w:rFonts w:ascii="Arial" w:hAnsi="Arial" w:cs="Arial"/>
          <w:color w:val="auto"/>
          <w:lang w:val="fr-FR"/>
        </w:rPr>
        <w:br/>
      </w:r>
      <w:r w:rsidR="00052AC7" w:rsidRPr="004F5F11">
        <w:rPr>
          <w:rStyle w:val="IntenseEmphasis"/>
          <w:rFonts w:ascii="Arial" w:hAnsi="Arial" w:cs="Arial"/>
          <w:color w:val="auto"/>
          <w:lang w:val="fr-FR"/>
        </w:rPr>
        <w:t>Ethique commerciale</w:t>
      </w:r>
      <w:r w:rsidR="00C62C47" w:rsidRPr="004F5F11">
        <w:rPr>
          <w:rStyle w:val="IntenseEmphasis"/>
          <w:rFonts w:ascii="Arial" w:hAnsi="Arial" w:cs="Arial"/>
          <w:color w:val="auto"/>
          <w:lang w:val="fr-FR"/>
        </w:rPr>
        <w:t xml:space="preserve"> </w:t>
      </w:r>
      <w:r w:rsidR="00052AC7" w:rsidRPr="004F5F11">
        <w:rPr>
          <w:rStyle w:val="IntenseEmphasis"/>
          <w:rFonts w:ascii="Arial" w:hAnsi="Arial" w:cs="Arial"/>
          <w:color w:val="auto"/>
          <w:lang w:val="fr-FR"/>
        </w:rPr>
        <w:t xml:space="preserve">et Droits </w:t>
      </w:r>
      <w:r w:rsidR="00925CCB">
        <w:rPr>
          <w:rStyle w:val="IntenseEmphasis"/>
          <w:rFonts w:ascii="Arial" w:hAnsi="Arial" w:cs="Arial"/>
          <w:color w:val="auto"/>
          <w:lang w:val="fr-FR"/>
        </w:rPr>
        <w:t>Humains</w:t>
      </w:r>
    </w:p>
    <w:p w14:paraId="135D28CC" w14:textId="77777777" w:rsidR="00C34CBA" w:rsidRPr="004F5F11" w:rsidRDefault="00C34CBA" w:rsidP="00C34CBA">
      <w:pPr>
        <w:pStyle w:val="ListParagraph"/>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1E6AF281" w14:textId="2033AC7C" w:rsidR="00124858" w:rsidRPr="006E7F58" w:rsidRDefault="00124858" w:rsidP="00925CCB">
      <w:pPr>
        <w:keepNext/>
        <w:jc w:val="both"/>
        <w:rPr>
          <w:rFonts w:ascii="Arial" w:eastAsia="Calibri" w:hAnsi="Arial" w:cs="Arial"/>
          <w:lang w:eastAsia="en-US"/>
        </w:rPr>
      </w:pPr>
      <w:r w:rsidRPr="006E7F58">
        <w:rPr>
          <w:rFonts w:ascii="Arial" w:eastAsia="Calibri" w:hAnsi="Arial" w:cs="Arial"/>
          <w:lang w:eastAsia="en-US"/>
        </w:rPr>
        <w:t xml:space="preserve">Les principes suivants doivent </w:t>
      </w:r>
      <w:r w:rsidR="00925CCB">
        <w:rPr>
          <w:rFonts w:ascii="Arial" w:eastAsia="Calibri" w:hAnsi="Arial" w:cs="Arial"/>
          <w:lang w:eastAsia="en-US"/>
        </w:rPr>
        <w:t xml:space="preserve">guider </w:t>
      </w:r>
      <w:r w:rsidR="00BD0AB5" w:rsidRPr="006E7F58">
        <w:rPr>
          <w:rFonts w:ascii="Arial" w:eastAsia="Calibri" w:hAnsi="Arial" w:cs="Arial"/>
          <w:lang w:eastAsia="en-US"/>
        </w:rPr>
        <w:t>les investisseurs</w:t>
      </w:r>
      <w:r w:rsidR="00ED6BF7" w:rsidRPr="006E7F58">
        <w:rPr>
          <w:rFonts w:ascii="Arial" w:eastAsia="Calibri" w:hAnsi="Arial" w:cs="Arial"/>
          <w:lang w:eastAsia="en-US"/>
        </w:rPr>
        <w:t xml:space="preserve"> </w:t>
      </w:r>
      <w:r w:rsidR="00925CCB">
        <w:rPr>
          <w:rFonts w:ascii="Arial" w:eastAsia="Calibri" w:hAnsi="Arial" w:cs="Arial"/>
          <w:lang w:eastAsia="en-US"/>
        </w:rPr>
        <w:t xml:space="preserve">en matière de respect </w:t>
      </w:r>
      <w:r w:rsidR="00BD0AB5" w:rsidRPr="006E7F58">
        <w:rPr>
          <w:rFonts w:ascii="Arial" w:eastAsia="Calibri" w:hAnsi="Arial" w:cs="Arial"/>
          <w:lang w:eastAsia="en-US"/>
        </w:rPr>
        <w:t xml:space="preserve">de l’éthique commerciale et des droits </w:t>
      </w:r>
      <w:r w:rsidR="00925CCB">
        <w:rPr>
          <w:rFonts w:ascii="Arial" w:eastAsia="Calibri" w:hAnsi="Arial" w:cs="Arial"/>
          <w:lang w:eastAsia="en-US"/>
        </w:rPr>
        <w:t>humains</w:t>
      </w:r>
      <w:r w:rsidR="00AD21C5" w:rsidRPr="006E7F58">
        <w:rPr>
          <w:rFonts w:ascii="Arial" w:eastAsia="Calibri" w:hAnsi="Arial" w:cs="Arial"/>
          <w:lang w:eastAsia="en-US"/>
        </w:rPr>
        <w:t> </w:t>
      </w:r>
      <w:r w:rsidR="00BD0AB5" w:rsidRPr="006E7F58">
        <w:rPr>
          <w:rFonts w:ascii="Arial" w:eastAsia="Calibri" w:hAnsi="Arial" w:cs="Arial"/>
          <w:lang w:eastAsia="en-US"/>
        </w:rPr>
        <w:t>:</w:t>
      </w:r>
    </w:p>
    <w:p w14:paraId="5971BC60" w14:textId="45B86960" w:rsidR="00C62C47" w:rsidRPr="006E7F58" w:rsidRDefault="00BD0AB5" w:rsidP="00D70EAB">
      <w:pPr>
        <w:rPr>
          <w:rFonts w:ascii="Arial" w:eastAsia="Calibri" w:hAnsi="Arial" w:cs="Arial"/>
          <w:lang w:eastAsia="en-US"/>
        </w:rPr>
      </w:pPr>
      <w:r w:rsidRPr="006E7F58">
        <w:rPr>
          <w:rFonts w:ascii="Arial" w:eastAsia="Calibri" w:hAnsi="Arial" w:cs="Arial"/>
          <w:lang w:eastAsia="en-US"/>
        </w:rPr>
        <w:t xml:space="preserve"> </w:t>
      </w:r>
    </w:p>
    <w:p w14:paraId="35CED165" w14:textId="796CE14B" w:rsidR="00BD0AB5" w:rsidRPr="006E7F58" w:rsidRDefault="00AD21C5" w:rsidP="00925CCB">
      <w:pPr>
        <w:widowControl w:val="0"/>
        <w:numPr>
          <w:ilvl w:val="0"/>
          <w:numId w:val="39"/>
        </w:numPr>
        <w:shd w:val="clear" w:color="auto" w:fill="FFFFFF"/>
        <w:tabs>
          <w:tab w:val="left" w:pos="1276"/>
        </w:tabs>
        <w:autoSpaceDE w:val="0"/>
        <w:autoSpaceDN w:val="0"/>
        <w:adjustRightInd w:val="0"/>
        <w:ind w:left="1276" w:hanging="566"/>
        <w:jc w:val="both"/>
        <w:rPr>
          <w:rFonts w:ascii="Arial" w:eastAsia="Calibri" w:hAnsi="Arial" w:cs="Arial"/>
          <w:lang w:eastAsia="en-US"/>
        </w:rPr>
      </w:pPr>
      <w:r w:rsidRPr="006E7F58">
        <w:rPr>
          <w:rFonts w:ascii="Arial" w:eastAsia="Calibri" w:hAnsi="Arial" w:cs="Arial"/>
          <w:lang w:eastAsia="en-US"/>
        </w:rPr>
        <w:t xml:space="preserve">promouvoir </w:t>
      </w:r>
      <w:r w:rsidR="00BD0AB5" w:rsidRPr="006E7F58">
        <w:rPr>
          <w:rFonts w:ascii="Arial" w:eastAsia="Calibri" w:hAnsi="Arial" w:cs="Arial"/>
          <w:lang w:eastAsia="en-US"/>
        </w:rPr>
        <w:t xml:space="preserve">et respecter la protection des droits </w:t>
      </w:r>
      <w:r w:rsidR="00925CCB">
        <w:rPr>
          <w:rFonts w:ascii="Arial" w:eastAsia="Calibri" w:hAnsi="Arial" w:cs="Arial"/>
          <w:lang w:eastAsia="en-US"/>
        </w:rPr>
        <w:t>humains</w:t>
      </w:r>
      <w:r w:rsidR="00BD0AB5" w:rsidRPr="006E7F58">
        <w:rPr>
          <w:rFonts w:ascii="Arial" w:eastAsia="Calibri" w:hAnsi="Arial" w:cs="Arial"/>
          <w:lang w:eastAsia="en-US"/>
        </w:rPr>
        <w:t xml:space="preserve"> internationalement reconnus ;</w:t>
      </w:r>
    </w:p>
    <w:p w14:paraId="2533EC82" w14:textId="77777777" w:rsidR="00772103" w:rsidRPr="006E7F58" w:rsidRDefault="00772103" w:rsidP="00D70EAB">
      <w:pPr>
        <w:widowControl w:val="0"/>
        <w:shd w:val="clear" w:color="auto" w:fill="FFFFFF"/>
        <w:tabs>
          <w:tab w:val="left" w:pos="1276"/>
        </w:tabs>
        <w:autoSpaceDE w:val="0"/>
        <w:autoSpaceDN w:val="0"/>
        <w:adjustRightInd w:val="0"/>
        <w:ind w:left="1276"/>
        <w:jc w:val="both"/>
        <w:rPr>
          <w:rFonts w:ascii="Arial" w:eastAsia="Calibri" w:hAnsi="Arial" w:cs="Arial"/>
          <w:lang w:eastAsia="en-US"/>
        </w:rPr>
      </w:pPr>
    </w:p>
    <w:p w14:paraId="7B54A76E" w14:textId="610BE8B0" w:rsidR="00C62C47" w:rsidRPr="006E7F58" w:rsidRDefault="00772103" w:rsidP="00925CCB">
      <w:pPr>
        <w:widowControl w:val="0"/>
        <w:numPr>
          <w:ilvl w:val="0"/>
          <w:numId w:val="39"/>
        </w:numPr>
        <w:shd w:val="clear" w:color="auto" w:fill="FFFFFF"/>
        <w:tabs>
          <w:tab w:val="left" w:pos="1276"/>
        </w:tabs>
        <w:autoSpaceDE w:val="0"/>
        <w:autoSpaceDN w:val="0"/>
        <w:adjustRightInd w:val="0"/>
        <w:ind w:left="1276" w:hanging="566"/>
        <w:jc w:val="both"/>
        <w:rPr>
          <w:rFonts w:ascii="Arial" w:eastAsia="Calibri" w:hAnsi="Arial" w:cs="Arial"/>
          <w:lang w:eastAsia="en-US"/>
        </w:rPr>
      </w:pPr>
      <w:r w:rsidRPr="006E7F58">
        <w:rPr>
          <w:rFonts w:ascii="Arial" w:eastAsia="Calibri" w:hAnsi="Arial" w:cs="Arial"/>
          <w:lang w:eastAsia="en-US"/>
        </w:rPr>
        <w:t>v</w:t>
      </w:r>
      <w:r w:rsidR="00B53FCF" w:rsidRPr="006E7F58">
        <w:rPr>
          <w:rFonts w:ascii="Arial" w:eastAsia="Calibri" w:hAnsi="Arial" w:cs="Arial"/>
          <w:lang w:eastAsia="en-US"/>
        </w:rPr>
        <w:t>eiller à ne pas</w:t>
      </w:r>
      <w:r w:rsidR="00ED6BF7" w:rsidRPr="006E7F58">
        <w:rPr>
          <w:rFonts w:ascii="Arial" w:eastAsia="Calibri" w:hAnsi="Arial" w:cs="Arial"/>
          <w:lang w:eastAsia="en-US"/>
        </w:rPr>
        <w:t xml:space="preserve"> </w:t>
      </w:r>
      <w:r w:rsidR="00B53FCF" w:rsidRPr="006E7F58">
        <w:rPr>
          <w:rFonts w:ascii="Arial" w:eastAsia="Calibri" w:hAnsi="Arial" w:cs="Arial"/>
          <w:lang w:eastAsia="en-US"/>
        </w:rPr>
        <w:t>être</w:t>
      </w:r>
      <w:r w:rsidR="00AC07E3" w:rsidRPr="006E7F58">
        <w:rPr>
          <w:rFonts w:ascii="Arial" w:eastAsia="Calibri" w:hAnsi="Arial" w:cs="Arial"/>
          <w:lang w:eastAsia="en-US"/>
        </w:rPr>
        <w:t xml:space="preserve"> complices de violations des droits </w:t>
      </w:r>
      <w:r w:rsidR="00925CCB">
        <w:rPr>
          <w:rFonts w:ascii="Arial" w:eastAsia="Calibri" w:hAnsi="Arial" w:cs="Arial"/>
          <w:lang w:eastAsia="en-US"/>
        </w:rPr>
        <w:t>humains</w:t>
      </w:r>
      <w:r w:rsidR="00AC07E3" w:rsidRPr="006E7F58">
        <w:rPr>
          <w:rFonts w:ascii="Arial" w:eastAsia="Calibri" w:hAnsi="Arial" w:cs="Arial"/>
          <w:lang w:eastAsia="en-US"/>
        </w:rPr>
        <w:t xml:space="preserve"> ; </w:t>
      </w:r>
    </w:p>
    <w:p w14:paraId="3295503C" w14:textId="77777777" w:rsidR="00772103" w:rsidRPr="006E7F58" w:rsidRDefault="00772103" w:rsidP="00D70EAB">
      <w:pPr>
        <w:widowControl w:val="0"/>
        <w:shd w:val="clear" w:color="auto" w:fill="FFFFFF"/>
        <w:tabs>
          <w:tab w:val="left" w:pos="1276"/>
        </w:tabs>
        <w:autoSpaceDE w:val="0"/>
        <w:autoSpaceDN w:val="0"/>
        <w:adjustRightInd w:val="0"/>
        <w:ind w:left="1276"/>
        <w:jc w:val="both"/>
        <w:rPr>
          <w:rFonts w:ascii="Arial" w:eastAsia="Calibri" w:hAnsi="Arial" w:cs="Arial"/>
          <w:lang w:eastAsia="en-US"/>
        </w:rPr>
      </w:pPr>
    </w:p>
    <w:p w14:paraId="4D055C66" w14:textId="729845AD" w:rsidR="00AC07E3" w:rsidRPr="006E7F58" w:rsidRDefault="00AC07E3" w:rsidP="00D70EAB">
      <w:pPr>
        <w:widowControl w:val="0"/>
        <w:numPr>
          <w:ilvl w:val="0"/>
          <w:numId w:val="39"/>
        </w:numPr>
        <w:shd w:val="clear" w:color="auto" w:fill="FFFFFF"/>
        <w:tabs>
          <w:tab w:val="left" w:pos="1276"/>
        </w:tabs>
        <w:autoSpaceDE w:val="0"/>
        <w:autoSpaceDN w:val="0"/>
        <w:adjustRightInd w:val="0"/>
        <w:ind w:left="1276" w:hanging="566"/>
        <w:jc w:val="both"/>
        <w:rPr>
          <w:rFonts w:ascii="Arial" w:eastAsia="Calibri" w:hAnsi="Arial" w:cs="Arial"/>
          <w:lang w:eastAsia="en-US"/>
        </w:rPr>
      </w:pPr>
      <w:r w:rsidRPr="006E7F58">
        <w:rPr>
          <w:rFonts w:ascii="Arial" w:eastAsia="Calibri" w:hAnsi="Arial" w:cs="Arial"/>
          <w:lang w:eastAsia="en-US"/>
        </w:rPr>
        <w:t xml:space="preserve">éliminer toutes les formes de travail forcé ou obligatoire, y compris l’abolition </w:t>
      </w:r>
      <w:r w:rsidR="00AD21C5" w:rsidRPr="006E7F58">
        <w:rPr>
          <w:rFonts w:ascii="Arial" w:eastAsia="Calibri" w:hAnsi="Arial" w:cs="Arial"/>
          <w:lang w:eastAsia="en-US"/>
        </w:rPr>
        <w:t xml:space="preserve">effective </w:t>
      </w:r>
      <w:r w:rsidRPr="006E7F58">
        <w:rPr>
          <w:rFonts w:ascii="Arial" w:eastAsia="Calibri" w:hAnsi="Arial" w:cs="Arial"/>
          <w:lang w:eastAsia="en-US"/>
        </w:rPr>
        <w:t>du travail des enfants ;</w:t>
      </w:r>
    </w:p>
    <w:p w14:paraId="08154218" w14:textId="77777777" w:rsidR="00772103" w:rsidRPr="006E7F58" w:rsidRDefault="00772103" w:rsidP="00D70EAB">
      <w:pPr>
        <w:widowControl w:val="0"/>
        <w:shd w:val="clear" w:color="auto" w:fill="FFFFFF"/>
        <w:tabs>
          <w:tab w:val="left" w:pos="1276"/>
        </w:tabs>
        <w:autoSpaceDE w:val="0"/>
        <w:autoSpaceDN w:val="0"/>
        <w:adjustRightInd w:val="0"/>
        <w:ind w:left="1276"/>
        <w:jc w:val="both"/>
        <w:rPr>
          <w:rFonts w:ascii="Arial" w:eastAsia="Calibri" w:hAnsi="Arial" w:cs="Arial"/>
          <w:lang w:eastAsia="en-US"/>
        </w:rPr>
      </w:pPr>
    </w:p>
    <w:p w14:paraId="54B05262" w14:textId="76E5BB63" w:rsidR="00C62C47" w:rsidRPr="006E7F58" w:rsidRDefault="00772103" w:rsidP="00D70EAB">
      <w:pPr>
        <w:widowControl w:val="0"/>
        <w:numPr>
          <w:ilvl w:val="0"/>
          <w:numId w:val="39"/>
        </w:numPr>
        <w:shd w:val="clear" w:color="auto" w:fill="FFFFFF"/>
        <w:tabs>
          <w:tab w:val="left" w:pos="1276"/>
        </w:tabs>
        <w:autoSpaceDE w:val="0"/>
        <w:autoSpaceDN w:val="0"/>
        <w:adjustRightInd w:val="0"/>
        <w:ind w:left="1276" w:hanging="566"/>
        <w:jc w:val="both"/>
        <w:rPr>
          <w:rFonts w:ascii="Arial" w:eastAsia="Calibri" w:hAnsi="Arial" w:cs="Arial"/>
          <w:lang w:eastAsia="en-US"/>
        </w:rPr>
      </w:pPr>
      <w:r w:rsidRPr="006E7F58">
        <w:rPr>
          <w:rFonts w:ascii="Arial" w:eastAsia="Calibri" w:hAnsi="Arial" w:cs="Arial"/>
          <w:lang w:eastAsia="en-US"/>
        </w:rPr>
        <w:t>é</w:t>
      </w:r>
      <w:r w:rsidR="000F035C" w:rsidRPr="006E7F58">
        <w:rPr>
          <w:rFonts w:ascii="Arial" w:eastAsia="Calibri" w:hAnsi="Arial" w:cs="Arial"/>
          <w:lang w:eastAsia="en-US"/>
        </w:rPr>
        <w:t>liminer</w:t>
      </w:r>
      <w:r w:rsidR="00AC07E3" w:rsidRPr="006E7F58">
        <w:rPr>
          <w:rFonts w:ascii="Arial" w:eastAsia="Calibri" w:hAnsi="Arial" w:cs="Arial"/>
          <w:lang w:eastAsia="en-US"/>
        </w:rPr>
        <w:t xml:space="preserve"> la discrimination en </w:t>
      </w:r>
      <w:r w:rsidR="005F2B51" w:rsidRPr="006E7F58">
        <w:rPr>
          <w:rFonts w:ascii="Arial" w:eastAsia="Calibri" w:hAnsi="Arial" w:cs="Arial"/>
          <w:lang w:eastAsia="en-US"/>
        </w:rPr>
        <w:t>matière</w:t>
      </w:r>
      <w:r w:rsidR="00AC07E3" w:rsidRPr="006E7F58">
        <w:rPr>
          <w:rFonts w:ascii="Arial" w:eastAsia="Calibri" w:hAnsi="Arial" w:cs="Arial"/>
          <w:lang w:eastAsia="en-US"/>
        </w:rPr>
        <w:t xml:space="preserve"> </w:t>
      </w:r>
      <w:r w:rsidR="00B53FCF" w:rsidRPr="006E7F58">
        <w:rPr>
          <w:rFonts w:ascii="Arial" w:eastAsia="Calibri" w:hAnsi="Arial" w:cs="Arial"/>
          <w:lang w:eastAsia="en-US"/>
        </w:rPr>
        <w:t>d</w:t>
      </w:r>
      <w:r w:rsidR="00AC07E3" w:rsidRPr="006E7F58">
        <w:rPr>
          <w:rFonts w:ascii="Arial" w:eastAsia="Calibri" w:hAnsi="Arial" w:cs="Arial"/>
          <w:lang w:eastAsia="en-US"/>
        </w:rPr>
        <w:t xml:space="preserve">’emploi et </w:t>
      </w:r>
      <w:r w:rsidR="00AD21C5" w:rsidRPr="006E7F58">
        <w:rPr>
          <w:rFonts w:ascii="Arial" w:eastAsia="Calibri" w:hAnsi="Arial" w:cs="Arial"/>
          <w:lang w:eastAsia="en-US"/>
        </w:rPr>
        <w:t xml:space="preserve">dans </w:t>
      </w:r>
      <w:r w:rsidR="00D52C2A" w:rsidRPr="006E7F58">
        <w:rPr>
          <w:rFonts w:ascii="Arial" w:eastAsia="Calibri" w:hAnsi="Arial" w:cs="Arial"/>
          <w:lang w:eastAsia="en-US"/>
        </w:rPr>
        <w:t>la vie professionnelle</w:t>
      </w:r>
      <w:r w:rsidR="00AD21C5" w:rsidRPr="006E7F58">
        <w:rPr>
          <w:rFonts w:ascii="Arial" w:eastAsia="Calibri" w:hAnsi="Arial" w:cs="Arial"/>
          <w:lang w:eastAsia="en-US"/>
        </w:rPr>
        <w:t> </w:t>
      </w:r>
      <w:r w:rsidR="00AC07E3" w:rsidRPr="006E7F58">
        <w:rPr>
          <w:rFonts w:ascii="Arial" w:eastAsia="Calibri" w:hAnsi="Arial" w:cs="Arial"/>
          <w:lang w:eastAsia="en-US"/>
        </w:rPr>
        <w:t xml:space="preserve">; </w:t>
      </w:r>
      <w:r w:rsidR="003E3CE2">
        <w:rPr>
          <w:rFonts w:ascii="Arial" w:eastAsia="Calibri" w:hAnsi="Arial" w:cs="Arial"/>
          <w:lang w:eastAsia="en-US"/>
        </w:rPr>
        <w:t>et</w:t>
      </w:r>
    </w:p>
    <w:p w14:paraId="5C1AB817" w14:textId="77777777" w:rsidR="00772103" w:rsidRPr="006E7F58" w:rsidRDefault="00772103" w:rsidP="00D70EAB">
      <w:pPr>
        <w:widowControl w:val="0"/>
        <w:shd w:val="clear" w:color="auto" w:fill="FFFFFF"/>
        <w:tabs>
          <w:tab w:val="left" w:pos="1276"/>
        </w:tabs>
        <w:autoSpaceDE w:val="0"/>
        <w:autoSpaceDN w:val="0"/>
        <w:adjustRightInd w:val="0"/>
        <w:ind w:left="1276"/>
        <w:jc w:val="both"/>
        <w:rPr>
          <w:rFonts w:ascii="Arial" w:eastAsia="Calibri" w:hAnsi="Arial" w:cs="Arial"/>
          <w:lang w:eastAsia="en-US"/>
        </w:rPr>
      </w:pPr>
    </w:p>
    <w:p w14:paraId="19EA434E" w14:textId="1226CECE" w:rsidR="000F035C" w:rsidRPr="006E7F58" w:rsidRDefault="00772103" w:rsidP="00D70EAB">
      <w:pPr>
        <w:widowControl w:val="0"/>
        <w:numPr>
          <w:ilvl w:val="0"/>
          <w:numId w:val="39"/>
        </w:numPr>
        <w:shd w:val="clear" w:color="auto" w:fill="FFFFFF"/>
        <w:tabs>
          <w:tab w:val="left" w:pos="1276"/>
        </w:tabs>
        <w:autoSpaceDE w:val="0"/>
        <w:autoSpaceDN w:val="0"/>
        <w:adjustRightInd w:val="0"/>
        <w:ind w:left="1276" w:hanging="566"/>
        <w:jc w:val="both"/>
        <w:rPr>
          <w:rFonts w:ascii="Arial" w:eastAsia="Calibri" w:hAnsi="Arial" w:cs="Arial"/>
          <w:lang w:eastAsia="en-US"/>
        </w:rPr>
      </w:pPr>
      <w:r w:rsidRPr="006E7F58">
        <w:rPr>
          <w:rFonts w:ascii="Arial" w:eastAsia="Calibri" w:hAnsi="Arial" w:cs="Arial"/>
          <w:lang w:eastAsia="en-US"/>
        </w:rPr>
        <w:t>v</w:t>
      </w:r>
      <w:r w:rsidR="00B53FCF" w:rsidRPr="006E7F58">
        <w:rPr>
          <w:rFonts w:ascii="Arial" w:eastAsia="Calibri" w:hAnsi="Arial" w:cs="Arial"/>
          <w:lang w:eastAsia="en-US"/>
        </w:rPr>
        <w:t xml:space="preserve">eiller à </w:t>
      </w:r>
      <w:r w:rsidR="000F035C" w:rsidRPr="006E7F58">
        <w:rPr>
          <w:rFonts w:ascii="Arial" w:eastAsia="Calibri" w:hAnsi="Arial" w:cs="Arial"/>
          <w:lang w:eastAsia="en-US"/>
        </w:rPr>
        <w:t>un partage équitable des richesses</w:t>
      </w:r>
      <w:r w:rsidR="00ED6BF7" w:rsidRPr="006E7F58">
        <w:rPr>
          <w:rFonts w:ascii="Arial" w:eastAsia="Calibri" w:hAnsi="Arial" w:cs="Arial"/>
          <w:lang w:eastAsia="en-US"/>
        </w:rPr>
        <w:t xml:space="preserve"> </w:t>
      </w:r>
      <w:r w:rsidR="000F035C" w:rsidRPr="006E7F58">
        <w:rPr>
          <w:rFonts w:ascii="Arial" w:eastAsia="Calibri" w:hAnsi="Arial" w:cs="Arial"/>
          <w:lang w:eastAsia="en-US"/>
        </w:rPr>
        <w:t>issues des investissements.</w:t>
      </w:r>
    </w:p>
    <w:p w14:paraId="3295E2CD" w14:textId="77777777" w:rsidR="00E27C91" w:rsidRDefault="00E27C91" w:rsidP="00D70EAB">
      <w:pPr>
        <w:rPr>
          <w:rFonts w:ascii="Arial" w:eastAsia="Calibri" w:hAnsi="Arial" w:cs="Arial"/>
          <w:lang w:eastAsia="en-US"/>
        </w:rPr>
      </w:pPr>
      <w:bookmarkStart w:id="33" w:name="_Toc278464361"/>
    </w:p>
    <w:p w14:paraId="6CAEC5DB" w14:textId="77777777" w:rsidR="00563C85" w:rsidRPr="006E7F58" w:rsidRDefault="00563C85" w:rsidP="00D70EAB">
      <w:pPr>
        <w:rPr>
          <w:rFonts w:ascii="Arial" w:eastAsia="Calibri" w:hAnsi="Arial" w:cs="Arial"/>
          <w:lang w:eastAsia="en-US"/>
        </w:rPr>
      </w:pPr>
    </w:p>
    <w:p w14:paraId="79E66E33" w14:textId="103F6FC0" w:rsidR="009C65C1" w:rsidRPr="006E7F58" w:rsidRDefault="00563C85" w:rsidP="00D70EAB">
      <w:pPr>
        <w:keepNext/>
        <w:widowControl w:val="0"/>
        <w:jc w:val="center"/>
        <w:rPr>
          <w:rFonts w:ascii="Arial" w:hAnsi="Arial" w:cs="Arial"/>
          <w:b/>
        </w:rPr>
      </w:pPr>
      <w:r w:rsidRPr="006E7F58">
        <w:rPr>
          <w:rFonts w:ascii="Arial" w:hAnsi="Arial" w:cs="Arial"/>
          <w:b/>
        </w:rPr>
        <w:t xml:space="preserve">CHAPITRE </w:t>
      </w:r>
      <w:r w:rsidR="00C62C47" w:rsidRPr="006E7F58">
        <w:rPr>
          <w:rFonts w:ascii="Arial" w:hAnsi="Arial" w:cs="Arial"/>
          <w:b/>
        </w:rPr>
        <w:t>5</w:t>
      </w:r>
      <w:bookmarkStart w:id="34" w:name="_Toc278464362"/>
      <w:bookmarkEnd w:id="33"/>
    </w:p>
    <w:p w14:paraId="7EEAC000" w14:textId="79B5027D" w:rsidR="00E27C91" w:rsidRPr="006E7F58" w:rsidRDefault="00781B65" w:rsidP="00D70EAB">
      <w:pPr>
        <w:keepNext/>
        <w:widowControl w:val="0"/>
        <w:jc w:val="center"/>
        <w:rPr>
          <w:rFonts w:ascii="Arial" w:hAnsi="Arial" w:cs="Arial"/>
          <w:b/>
        </w:rPr>
      </w:pPr>
      <w:bookmarkStart w:id="35" w:name="_Toc278464363"/>
      <w:bookmarkEnd w:id="34"/>
      <w:r w:rsidRPr="006E7F58">
        <w:rPr>
          <w:rFonts w:ascii="Arial" w:hAnsi="Arial" w:cs="Arial"/>
          <w:b/>
        </w:rPr>
        <w:t xml:space="preserve">QUESTIONS </w:t>
      </w:r>
      <w:r w:rsidR="00AD21C5" w:rsidRPr="006E7F58">
        <w:rPr>
          <w:rFonts w:ascii="Arial" w:hAnsi="Arial" w:cs="Arial"/>
          <w:b/>
        </w:rPr>
        <w:t>LIEES AUX</w:t>
      </w:r>
      <w:r w:rsidRPr="006E7F58">
        <w:rPr>
          <w:rFonts w:ascii="Arial" w:hAnsi="Arial" w:cs="Arial"/>
          <w:b/>
        </w:rPr>
        <w:t xml:space="preserve"> INVESTISSEMENT</w:t>
      </w:r>
      <w:r w:rsidR="00AD21C5" w:rsidRPr="006E7F58">
        <w:rPr>
          <w:rFonts w:ascii="Arial" w:hAnsi="Arial" w:cs="Arial"/>
          <w:b/>
        </w:rPr>
        <w:t>S</w:t>
      </w:r>
    </w:p>
    <w:p w14:paraId="02E176F8" w14:textId="77777777" w:rsidR="00772103" w:rsidRPr="006E7F58" w:rsidRDefault="00772103" w:rsidP="00D70EAB">
      <w:pPr>
        <w:keepNext/>
        <w:widowControl w:val="0"/>
        <w:jc w:val="center"/>
        <w:rPr>
          <w:rStyle w:val="IntenseEmphasis"/>
          <w:rFonts w:ascii="Arial" w:hAnsi="Arial" w:cs="Arial"/>
          <w:color w:val="auto"/>
        </w:rPr>
      </w:pPr>
    </w:p>
    <w:bookmarkEnd w:id="35"/>
    <w:p w14:paraId="79E0B422" w14:textId="3924DC50" w:rsidR="00813098" w:rsidRDefault="004F5F11"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r>
        <w:rPr>
          <w:rStyle w:val="IntenseEmphasis"/>
          <w:rFonts w:ascii="Arial" w:hAnsi="Arial" w:cs="Arial"/>
          <w:color w:val="auto"/>
          <w:lang w:val="fr-FR"/>
        </w:rPr>
        <w:br/>
      </w:r>
      <w:r w:rsidR="00781B65" w:rsidRPr="004F5F11">
        <w:rPr>
          <w:rStyle w:val="IntenseEmphasis"/>
          <w:rFonts w:ascii="Arial" w:hAnsi="Arial" w:cs="Arial"/>
          <w:color w:val="auto"/>
          <w:lang w:val="fr-FR"/>
        </w:rPr>
        <w:t xml:space="preserve">Propriété </w:t>
      </w:r>
      <w:r w:rsidR="006C5B62" w:rsidRPr="004F5F11">
        <w:rPr>
          <w:rStyle w:val="IntenseEmphasis"/>
          <w:rFonts w:ascii="Arial" w:hAnsi="Arial" w:cs="Arial"/>
          <w:color w:val="auto"/>
          <w:lang w:val="fr-FR"/>
        </w:rPr>
        <w:t>i</w:t>
      </w:r>
      <w:r w:rsidR="00781B65" w:rsidRPr="004F5F11">
        <w:rPr>
          <w:rStyle w:val="IntenseEmphasis"/>
          <w:rFonts w:ascii="Arial" w:hAnsi="Arial" w:cs="Arial"/>
          <w:color w:val="auto"/>
          <w:lang w:val="fr-FR"/>
        </w:rPr>
        <w:t>ntellectuelle et savoir traditionnel</w:t>
      </w:r>
    </w:p>
    <w:p w14:paraId="77F2D0F4" w14:textId="77777777" w:rsidR="00C34CBA" w:rsidRPr="004F5F11" w:rsidRDefault="00C34CBA" w:rsidP="00C34CBA">
      <w:pPr>
        <w:pStyle w:val="ListParagraph"/>
        <w:keepNext/>
        <w:keepLines/>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0F066F21" w14:textId="20EA9E40" w:rsidR="007D5839" w:rsidRPr="006E7F58" w:rsidRDefault="00ED778C" w:rsidP="00114C9D">
      <w:pPr>
        <w:pStyle w:val="ListParagraph"/>
        <w:keepNext/>
        <w:numPr>
          <w:ilvl w:val="0"/>
          <w:numId w:val="40"/>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Chaque Etat </w:t>
      </w:r>
      <w:r w:rsidR="00ED3EBA">
        <w:rPr>
          <w:rFonts w:ascii="Arial" w:hAnsi="Arial" w:cs="Arial"/>
          <w:spacing w:val="0"/>
          <w:lang w:val="fr-FR"/>
        </w:rPr>
        <w:t xml:space="preserve">membre </w:t>
      </w:r>
      <w:r w:rsidR="008350D0" w:rsidRPr="006E7F58">
        <w:rPr>
          <w:rFonts w:ascii="Arial" w:hAnsi="Arial" w:cs="Arial"/>
          <w:spacing w:val="0"/>
          <w:lang w:val="fr-FR"/>
        </w:rPr>
        <w:t>veille</w:t>
      </w:r>
      <w:r w:rsidRPr="006E7F58">
        <w:rPr>
          <w:rFonts w:ascii="Arial" w:hAnsi="Arial" w:cs="Arial"/>
          <w:spacing w:val="0"/>
          <w:lang w:val="fr-FR"/>
        </w:rPr>
        <w:t xml:space="preserve"> </w:t>
      </w:r>
      <w:r w:rsidR="004771F3" w:rsidRPr="006E7F58">
        <w:rPr>
          <w:rFonts w:ascii="Arial" w:hAnsi="Arial" w:cs="Arial"/>
          <w:spacing w:val="0"/>
          <w:lang w:val="fr-FR"/>
        </w:rPr>
        <w:t>à</w:t>
      </w:r>
      <w:r w:rsidRPr="006E7F58">
        <w:rPr>
          <w:rFonts w:ascii="Arial" w:hAnsi="Arial" w:cs="Arial"/>
          <w:spacing w:val="0"/>
          <w:lang w:val="fr-FR"/>
        </w:rPr>
        <w:t xml:space="preserve"> </w:t>
      </w:r>
      <w:r w:rsidR="002D5E16">
        <w:rPr>
          <w:rFonts w:ascii="Arial" w:hAnsi="Arial" w:cs="Arial"/>
          <w:spacing w:val="0"/>
          <w:lang w:val="fr-FR"/>
        </w:rPr>
        <w:t>garantir le respect</w:t>
      </w:r>
      <w:r w:rsidR="002D5E16" w:rsidRPr="006E7F58">
        <w:rPr>
          <w:rFonts w:ascii="Arial" w:hAnsi="Arial" w:cs="Arial"/>
          <w:spacing w:val="0"/>
          <w:lang w:val="fr-FR"/>
        </w:rPr>
        <w:t xml:space="preserve"> </w:t>
      </w:r>
      <w:r w:rsidRPr="006E7F58">
        <w:rPr>
          <w:rFonts w:ascii="Arial" w:hAnsi="Arial" w:cs="Arial"/>
          <w:spacing w:val="0"/>
          <w:lang w:val="fr-FR"/>
        </w:rPr>
        <w:t xml:space="preserve">des droits de </w:t>
      </w:r>
      <w:r w:rsidR="005F2B51" w:rsidRPr="006E7F58">
        <w:rPr>
          <w:rFonts w:ascii="Arial" w:hAnsi="Arial" w:cs="Arial"/>
          <w:spacing w:val="0"/>
          <w:lang w:val="fr-FR"/>
        </w:rPr>
        <w:t>propriété</w:t>
      </w:r>
      <w:r w:rsidRPr="006E7F58">
        <w:rPr>
          <w:rFonts w:ascii="Arial" w:hAnsi="Arial" w:cs="Arial"/>
          <w:spacing w:val="0"/>
          <w:lang w:val="fr-FR"/>
        </w:rPr>
        <w:t xml:space="preserve"> intellectuelle sur son territoire</w:t>
      </w:r>
      <w:r w:rsidR="00704DC8">
        <w:rPr>
          <w:rFonts w:ascii="Arial" w:hAnsi="Arial" w:cs="Arial"/>
          <w:spacing w:val="0"/>
          <w:lang w:val="fr-FR"/>
        </w:rPr>
        <w:t xml:space="preserve"> conformément aux droits et obligations découlant de l’</w:t>
      </w:r>
      <w:r w:rsidR="00704DC8" w:rsidRPr="00704DC8">
        <w:rPr>
          <w:rFonts w:ascii="Arial" w:hAnsi="Arial" w:cs="Arial"/>
          <w:bCs/>
          <w:spacing w:val="0"/>
          <w:lang w:val="fr-FR"/>
        </w:rPr>
        <w:t xml:space="preserve">Accord sur les aspects des droits de propriété intellectuelle </w:t>
      </w:r>
      <w:r w:rsidR="00114C9D">
        <w:rPr>
          <w:rFonts w:ascii="Arial" w:hAnsi="Arial" w:cs="Arial"/>
          <w:bCs/>
          <w:spacing w:val="0"/>
          <w:lang w:val="fr-FR"/>
        </w:rPr>
        <w:t>relatifs</w:t>
      </w:r>
      <w:r w:rsidR="00114C9D" w:rsidRPr="00704DC8">
        <w:rPr>
          <w:rFonts w:ascii="Arial" w:hAnsi="Arial" w:cs="Arial"/>
          <w:bCs/>
          <w:spacing w:val="0"/>
          <w:lang w:val="fr-FR"/>
        </w:rPr>
        <w:t xml:space="preserve"> </w:t>
      </w:r>
      <w:r w:rsidR="00704DC8" w:rsidRPr="00704DC8">
        <w:rPr>
          <w:rFonts w:ascii="Arial" w:hAnsi="Arial" w:cs="Arial"/>
          <w:bCs/>
          <w:spacing w:val="0"/>
          <w:lang w:val="fr-FR"/>
        </w:rPr>
        <w:t>au commerce</w:t>
      </w:r>
      <w:r w:rsidR="00704DC8">
        <w:rPr>
          <w:rFonts w:ascii="Arial" w:hAnsi="Arial" w:cs="Arial"/>
          <w:bCs/>
          <w:spacing w:val="0"/>
          <w:lang w:val="fr-FR"/>
        </w:rPr>
        <w:t xml:space="preserve"> (</w:t>
      </w:r>
      <w:r w:rsidR="00704DC8">
        <w:rPr>
          <w:rFonts w:ascii="Arial" w:hAnsi="Arial" w:cs="Arial"/>
          <w:spacing w:val="0"/>
          <w:lang w:val="fr-FR"/>
        </w:rPr>
        <w:t>ADPIC)</w:t>
      </w:r>
      <w:r w:rsidR="002D5E16">
        <w:rPr>
          <w:rFonts w:ascii="Arial" w:hAnsi="Arial" w:cs="Arial"/>
          <w:spacing w:val="0"/>
          <w:lang w:val="fr-FR"/>
        </w:rPr>
        <w:t xml:space="preserve"> et </w:t>
      </w:r>
      <w:r w:rsidR="00114C9D">
        <w:rPr>
          <w:rFonts w:ascii="Arial" w:hAnsi="Arial" w:cs="Arial"/>
          <w:spacing w:val="0"/>
          <w:lang w:val="fr-FR"/>
        </w:rPr>
        <w:t>d’</w:t>
      </w:r>
      <w:r w:rsidR="002D5E16">
        <w:rPr>
          <w:rFonts w:ascii="Arial" w:hAnsi="Arial" w:cs="Arial"/>
          <w:spacing w:val="0"/>
          <w:lang w:val="fr-FR"/>
        </w:rPr>
        <w:t>autres instruments internationaux pertinents</w:t>
      </w:r>
      <w:r w:rsidR="004771F3" w:rsidRPr="006E7F58">
        <w:rPr>
          <w:rFonts w:ascii="Arial" w:hAnsi="Arial" w:cs="Arial"/>
          <w:spacing w:val="0"/>
          <w:lang w:val="fr-FR"/>
        </w:rPr>
        <w:t>.</w:t>
      </w:r>
    </w:p>
    <w:p w14:paraId="559989E4" w14:textId="4315D674" w:rsidR="00772103" w:rsidRPr="006E7F58" w:rsidRDefault="00772103" w:rsidP="00D70EAB">
      <w:pPr>
        <w:pStyle w:val="ListParagraph"/>
        <w:numPr>
          <w:ilvl w:val="0"/>
          <w:numId w:val="0"/>
        </w:numPr>
        <w:spacing w:before="0" w:after="0" w:line="240" w:lineRule="auto"/>
        <w:ind w:left="709"/>
        <w:rPr>
          <w:rFonts w:ascii="Arial" w:hAnsi="Arial" w:cs="Arial"/>
          <w:bCs/>
          <w:spacing w:val="0"/>
          <w:lang w:val="fr-FR"/>
        </w:rPr>
      </w:pPr>
    </w:p>
    <w:p w14:paraId="428FD6BA" w14:textId="15A1DC9E" w:rsidR="004771F3" w:rsidRPr="006E7F58" w:rsidRDefault="004771F3" w:rsidP="00D70EAB">
      <w:pPr>
        <w:pStyle w:val="ListParagraph"/>
        <w:numPr>
          <w:ilvl w:val="0"/>
          <w:numId w:val="40"/>
        </w:numPr>
        <w:spacing w:before="0" w:after="0" w:line="240" w:lineRule="auto"/>
        <w:ind w:hanging="709"/>
        <w:rPr>
          <w:rFonts w:ascii="Arial" w:hAnsi="Arial" w:cs="Arial"/>
          <w:bCs/>
          <w:spacing w:val="0"/>
          <w:lang w:val="fr-FR"/>
        </w:rPr>
      </w:pPr>
      <w:r w:rsidRPr="006E7F58">
        <w:rPr>
          <w:rFonts w:ascii="Arial" w:hAnsi="Arial" w:cs="Arial"/>
          <w:bCs/>
          <w:spacing w:val="0"/>
          <w:lang w:val="fr-FR"/>
        </w:rPr>
        <w:lastRenderedPageBreak/>
        <w:t xml:space="preserve">Les Etats </w:t>
      </w:r>
      <w:r w:rsidR="00ED3EBA">
        <w:rPr>
          <w:rFonts w:ascii="Arial" w:hAnsi="Arial" w:cs="Arial"/>
          <w:bCs/>
          <w:spacing w:val="0"/>
          <w:lang w:val="fr-FR"/>
        </w:rPr>
        <w:t>membres</w:t>
      </w:r>
      <w:r w:rsidRPr="006E7F58">
        <w:rPr>
          <w:rFonts w:ascii="Arial" w:hAnsi="Arial" w:cs="Arial"/>
          <w:bCs/>
          <w:spacing w:val="0"/>
          <w:lang w:val="fr-FR"/>
        </w:rPr>
        <w:t xml:space="preserve"> peuvent </w:t>
      </w:r>
      <w:r w:rsidR="00AD21C5" w:rsidRPr="006E7F58">
        <w:rPr>
          <w:rFonts w:ascii="Arial" w:hAnsi="Arial" w:cs="Arial"/>
          <w:bCs/>
          <w:spacing w:val="0"/>
          <w:lang w:val="fr-FR"/>
        </w:rPr>
        <w:t xml:space="preserve">prévoir </w:t>
      </w:r>
      <w:r w:rsidRPr="006E7F58">
        <w:rPr>
          <w:rFonts w:ascii="Arial" w:hAnsi="Arial" w:cs="Arial"/>
          <w:bCs/>
          <w:spacing w:val="0"/>
          <w:lang w:val="fr-FR"/>
        </w:rPr>
        <w:t>des exceptions aux droits exclusifs</w:t>
      </w:r>
      <w:r w:rsidR="006525CE" w:rsidRPr="006E7F58">
        <w:rPr>
          <w:rFonts w:ascii="Arial" w:hAnsi="Arial" w:cs="Arial"/>
          <w:bCs/>
          <w:spacing w:val="0"/>
          <w:lang w:val="fr-FR"/>
        </w:rPr>
        <w:t xml:space="preserve"> conférés</w:t>
      </w:r>
      <w:r w:rsidRPr="006E7F58">
        <w:rPr>
          <w:rFonts w:ascii="Arial" w:hAnsi="Arial" w:cs="Arial"/>
          <w:bCs/>
          <w:spacing w:val="0"/>
          <w:lang w:val="fr-FR"/>
        </w:rPr>
        <w:t xml:space="preserve"> par un droit de </w:t>
      </w:r>
      <w:r w:rsidR="002E63E9" w:rsidRPr="006E7F58">
        <w:rPr>
          <w:rFonts w:ascii="Arial" w:hAnsi="Arial" w:cs="Arial"/>
          <w:bCs/>
          <w:spacing w:val="0"/>
          <w:lang w:val="fr-FR"/>
        </w:rPr>
        <w:t>propriété</w:t>
      </w:r>
      <w:r w:rsidRPr="006E7F58">
        <w:rPr>
          <w:rFonts w:ascii="Arial" w:hAnsi="Arial" w:cs="Arial"/>
          <w:bCs/>
          <w:spacing w:val="0"/>
          <w:lang w:val="fr-FR"/>
        </w:rPr>
        <w:t xml:space="preserve"> intellectuelle, et </w:t>
      </w:r>
      <w:r w:rsidR="00772103" w:rsidRPr="006E7F58">
        <w:rPr>
          <w:rFonts w:ascii="Arial" w:hAnsi="Arial" w:cs="Arial"/>
          <w:bCs/>
          <w:spacing w:val="0"/>
          <w:lang w:val="fr-FR"/>
        </w:rPr>
        <w:t xml:space="preserve">permettre son utilisation sans </w:t>
      </w:r>
      <w:r w:rsidRPr="006E7F58">
        <w:rPr>
          <w:rFonts w:ascii="Arial" w:hAnsi="Arial" w:cs="Arial"/>
          <w:bCs/>
          <w:spacing w:val="0"/>
          <w:lang w:val="fr-FR"/>
        </w:rPr>
        <w:t>l’autorisation d</w:t>
      </w:r>
      <w:r w:rsidR="003064A8">
        <w:rPr>
          <w:rFonts w:ascii="Arial" w:hAnsi="Arial" w:cs="Arial"/>
          <w:bCs/>
          <w:spacing w:val="0"/>
          <w:lang w:val="fr-FR"/>
        </w:rPr>
        <w:t>e son</w:t>
      </w:r>
      <w:r w:rsidRPr="006E7F58">
        <w:rPr>
          <w:rFonts w:ascii="Arial" w:hAnsi="Arial" w:cs="Arial"/>
          <w:bCs/>
          <w:spacing w:val="0"/>
          <w:lang w:val="fr-FR"/>
        </w:rPr>
        <w:t xml:space="preserve"> </w:t>
      </w:r>
      <w:r w:rsidR="006525CE" w:rsidRPr="006E7F58">
        <w:rPr>
          <w:rFonts w:ascii="Arial" w:hAnsi="Arial" w:cs="Arial"/>
          <w:bCs/>
          <w:spacing w:val="0"/>
          <w:lang w:val="fr-FR"/>
        </w:rPr>
        <w:t>titulaire</w:t>
      </w:r>
      <w:r w:rsidRPr="006E7F58">
        <w:rPr>
          <w:rFonts w:ascii="Arial" w:hAnsi="Arial" w:cs="Arial"/>
          <w:bCs/>
          <w:spacing w:val="0"/>
          <w:lang w:val="fr-FR"/>
        </w:rPr>
        <w:t xml:space="preserve">, y compris par le gouvernement ou </w:t>
      </w:r>
      <w:r w:rsidR="00B53FCF" w:rsidRPr="006E7F58">
        <w:rPr>
          <w:rFonts w:ascii="Arial" w:hAnsi="Arial" w:cs="Arial"/>
          <w:bCs/>
          <w:spacing w:val="0"/>
          <w:lang w:val="fr-FR"/>
        </w:rPr>
        <w:t xml:space="preserve">par </w:t>
      </w:r>
      <w:r w:rsidRPr="006E7F58">
        <w:rPr>
          <w:rFonts w:ascii="Arial" w:hAnsi="Arial" w:cs="Arial"/>
          <w:bCs/>
          <w:spacing w:val="0"/>
          <w:lang w:val="fr-FR"/>
        </w:rPr>
        <w:t xml:space="preserve">des tiers </w:t>
      </w:r>
      <w:r w:rsidR="002E63E9" w:rsidRPr="006E7F58">
        <w:rPr>
          <w:rFonts w:ascii="Arial" w:hAnsi="Arial" w:cs="Arial"/>
          <w:bCs/>
          <w:spacing w:val="0"/>
          <w:lang w:val="fr-FR"/>
        </w:rPr>
        <w:t>autorisés</w:t>
      </w:r>
      <w:r w:rsidRPr="006E7F58">
        <w:rPr>
          <w:rFonts w:ascii="Arial" w:hAnsi="Arial" w:cs="Arial"/>
          <w:bCs/>
          <w:spacing w:val="0"/>
          <w:lang w:val="fr-FR"/>
        </w:rPr>
        <w:t xml:space="preserve"> par le gouvernement.</w:t>
      </w:r>
    </w:p>
    <w:p w14:paraId="6BDCDF9B" w14:textId="77777777" w:rsidR="00772103" w:rsidRPr="006E7F58" w:rsidRDefault="00772103" w:rsidP="00D70EAB">
      <w:pPr>
        <w:pStyle w:val="ListParagraph"/>
        <w:numPr>
          <w:ilvl w:val="0"/>
          <w:numId w:val="0"/>
        </w:numPr>
        <w:spacing w:before="0" w:after="0" w:line="240" w:lineRule="auto"/>
        <w:ind w:left="709"/>
        <w:rPr>
          <w:rFonts w:ascii="Arial" w:hAnsi="Arial" w:cs="Arial"/>
          <w:bCs/>
          <w:spacing w:val="0"/>
          <w:lang w:val="fr-FR"/>
        </w:rPr>
      </w:pPr>
    </w:p>
    <w:p w14:paraId="06B142DD" w14:textId="36C28B93" w:rsidR="00B314CA" w:rsidRPr="006E7F58" w:rsidRDefault="003064A8" w:rsidP="00B54FC4">
      <w:pPr>
        <w:pStyle w:val="ListParagraph"/>
        <w:numPr>
          <w:ilvl w:val="0"/>
          <w:numId w:val="40"/>
        </w:numPr>
        <w:spacing w:before="0" w:after="0" w:line="240" w:lineRule="auto"/>
        <w:ind w:hanging="709"/>
        <w:rPr>
          <w:rFonts w:ascii="Arial" w:hAnsi="Arial" w:cs="Arial"/>
          <w:bCs/>
          <w:spacing w:val="0"/>
          <w:lang w:val="fr-FR"/>
        </w:rPr>
      </w:pPr>
      <w:r w:rsidRPr="006E7F58">
        <w:rPr>
          <w:rFonts w:ascii="Arial" w:hAnsi="Arial" w:cs="Arial"/>
          <w:bCs/>
          <w:spacing w:val="0"/>
          <w:lang w:val="fr-FR"/>
        </w:rPr>
        <w:t xml:space="preserve">Les Etats </w:t>
      </w:r>
      <w:r>
        <w:rPr>
          <w:rFonts w:ascii="Arial" w:hAnsi="Arial" w:cs="Arial"/>
          <w:bCs/>
          <w:spacing w:val="0"/>
          <w:lang w:val="fr-FR"/>
        </w:rPr>
        <w:t>membres</w:t>
      </w:r>
      <w:r w:rsidRPr="006E7F58">
        <w:rPr>
          <w:rFonts w:ascii="Arial" w:hAnsi="Arial" w:cs="Arial"/>
          <w:bCs/>
          <w:spacing w:val="0"/>
          <w:lang w:val="fr-FR"/>
        </w:rPr>
        <w:t xml:space="preserve"> </w:t>
      </w:r>
      <w:r>
        <w:rPr>
          <w:rFonts w:ascii="Arial" w:hAnsi="Arial" w:cs="Arial"/>
          <w:bCs/>
          <w:spacing w:val="0"/>
          <w:lang w:val="fr-FR"/>
        </w:rPr>
        <w:t xml:space="preserve">et les investisseurs doivent, </w:t>
      </w:r>
      <w:r w:rsidRPr="006E7F58">
        <w:rPr>
          <w:rFonts w:ascii="Arial" w:hAnsi="Arial" w:cs="Arial"/>
          <w:spacing w:val="0"/>
          <w:lang w:val="fr-FR"/>
        </w:rPr>
        <w:t xml:space="preserve">conformément </w:t>
      </w:r>
      <w:r w:rsidRPr="006E7F58">
        <w:rPr>
          <w:rFonts w:ascii="Arial" w:hAnsi="Arial" w:cs="Arial"/>
          <w:bCs/>
          <w:spacing w:val="0"/>
          <w:lang w:val="fr-FR"/>
        </w:rPr>
        <w:t xml:space="preserve">aux </w:t>
      </w:r>
      <w:r>
        <w:rPr>
          <w:rFonts w:ascii="Arial" w:hAnsi="Arial" w:cs="Arial"/>
          <w:bCs/>
          <w:spacing w:val="0"/>
          <w:lang w:val="fr-FR"/>
        </w:rPr>
        <w:t xml:space="preserve">normes </w:t>
      </w:r>
      <w:r w:rsidRPr="006E7F58">
        <w:rPr>
          <w:rFonts w:ascii="Arial" w:hAnsi="Arial" w:cs="Arial"/>
          <w:bCs/>
          <w:spacing w:val="0"/>
          <w:lang w:val="fr-FR"/>
        </w:rPr>
        <w:t>internationales généralement acceptées et aux meilleures pratiques</w:t>
      </w:r>
      <w:r w:rsidR="007369CD">
        <w:rPr>
          <w:rFonts w:ascii="Arial" w:hAnsi="Arial" w:cs="Arial"/>
          <w:bCs/>
          <w:spacing w:val="0"/>
          <w:lang w:val="fr-FR"/>
        </w:rPr>
        <w:t>,</w:t>
      </w:r>
      <w:r w:rsidRPr="006E7F58">
        <w:rPr>
          <w:rFonts w:ascii="Arial" w:hAnsi="Arial" w:cs="Arial"/>
          <w:bCs/>
          <w:spacing w:val="0"/>
          <w:lang w:val="fr-FR"/>
        </w:rPr>
        <w:t xml:space="preserve"> </w:t>
      </w:r>
      <w:r w:rsidR="007369CD">
        <w:rPr>
          <w:rFonts w:ascii="Arial" w:hAnsi="Arial" w:cs="Arial"/>
          <w:bCs/>
          <w:spacing w:val="0"/>
          <w:lang w:val="fr-FR"/>
        </w:rPr>
        <w:t xml:space="preserve">protéger </w:t>
      </w:r>
      <w:r w:rsidR="00114C9D">
        <w:rPr>
          <w:rFonts w:ascii="Arial" w:hAnsi="Arial" w:cs="Arial"/>
          <w:bCs/>
          <w:spacing w:val="0"/>
          <w:lang w:val="fr-FR"/>
        </w:rPr>
        <w:t xml:space="preserve">les </w:t>
      </w:r>
      <w:r w:rsidR="00CD68A9">
        <w:rPr>
          <w:rFonts w:ascii="Arial" w:hAnsi="Arial" w:cs="Arial"/>
          <w:bCs/>
          <w:spacing w:val="0"/>
          <w:lang w:val="fr-FR"/>
        </w:rPr>
        <w:t>systèmes de connaissance</w:t>
      </w:r>
      <w:r w:rsidR="00B314CA" w:rsidRPr="006E7F58">
        <w:rPr>
          <w:rFonts w:ascii="Arial" w:hAnsi="Arial" w:cs="Arial"/>
          <w:bCs/>
          <w:spacing w:val="0"/>
          <w:lang w:val="fr-FR"/>
        </w:rPr>
        <w:t xml:space="preserve"> traditionnel</w:t>
      </w:r>
      <w:r w:rsidR="00CD68A9">
        <w:rPr>
          <w:rFonts w:ascii="Arial" w:hAnsi="Arial" w:cs="Arial"/>
          <w:bCs/>
          <w:spacing w:val="0"/>
          <w:lang w:val="fr-FR"/>
        </w:rPr>
        <w:t>le</w:t>
      </w:r>
      <w:r w:rsidR="00B314CA" w:rsidRPr="006E7F58">
        <w:rPr>
          <w:rFonts w:ascii="Arial" w:hAnsi="Arial" w:cs="Arial"/>
          <w:bCs/>
          <w:spacing w:val="0"/>
          <w:lang w:val="fr-FR"/>
        </w:rPr>
        <w:t xml:space="preserve"> </w:t>
      </w:r>
      <w:r w:rsidR="007369CD">
        <w:rPr>
          <w:rFonts w:ascii="Arial" w:hAnsi="Arial" w:cs="Arial"/>
          <w:bCs/>
          <w:spacing w:val="0"/>
          <w:lang w:val="fr-FR"/>
        </w:rPr>
        <w:t xml:space="preserve">et les expressions </w:t>
      </w:r>
      <w:r w:rsidR="001C3DC3">
        <w:rPr>
          <w:rFonts w:ascii="Arial" w:hAnsi="Arial" w:cs="Arial"/>
          <w:bCs/>
          <w:spacing w:val="0"/>
          <w:lang w:val="fr-FR"/>
        </w:rPr>
        <w:t>culturel</w:t>
      </w:r>
      <w:r w:rsidR="007369CD">
        <w:rPr>
          <w:rFonts w:ascii="Arial" w:hAnsi="Arial" w:cs="Arial"/>
          <w:bCs/>
          <w:spacing w:val="0"/>
          <w:lang w:val="fr-FR"/>
        </w:rPr>
        <w:t>les</w:t>
      </w:r>
      <w:r w:rsidR="00B314CA" w:rsidRPr="006E7F58">
        <w:rPr>
          <w:rFonts w:ascii="Arial" w:hAnsi="Arial" w:cs="Arial"/>
          <w:bCs/>
          <w:spacing w:val="0"/>
          <w:lang w:val="fr-FR"/>
        </w:rPr>
        <w:t xml:space="preserve"> </w:t>
      </w:r>
      <w:r w:rsidR="007369CD">
        <w:rPr>
          <w:rFonts w:ascii="Arial" w:hAnsi="Arial" w:cs="Arial"/>
          <w:bCs/>
          <w:spacing w:val="0"/>
          <w:lang w:val="fr-FR"/>
        </w:rPr>
        <w:t xml:space="preserve">ainsi que les ressources génétiques </w:t>
      </w:r>
      <w:r w:rsidR="00B314CA" w:rsidRPr="006E7F58">
        <w:rPr>
          <w:rFonts w:ascii="Arial" w:hAnsi="Arial" w:cs="Arial"/>
          <w:bCs/>
          <w:spacing w:val="0"/>
          <w:lang w:val="fr-FR"/>
        </w:rPr>
        <w:t>recherché</w:t>
      </w:r>
      <w:r w:rsidR="007369CD">
        <w:rPr>
          <w:rFonts w:ascii="Arial" w:hAnsi="Arial" w:cs="Arial"/>
          <w:bCs/>
          <w:spacing w:val="0"/>
          <w:lang w:val="fr-FR"/>
        </w:rPr>
        <w:t>s</w:t>
      </w:r>
      <w:r w:rsidR="00B314CA" w:rsidRPr="006E7F58">
        <w:rPr>
          <w:rFonts w:ascii="Arial" w:hAnsi="Arial" w:cs="Arial"/>
          <w:bCs/>
          <w:spacing w:val="0"/>
          <w:lang w:val="fr-FR"/>
        </w:rPr>
        <w:t>, utilisé</w:t>
      </w:r>
      <w:r w:rsidR="007369CD">
        <w:rPr>
          <w:rFonts w:ascii="Arial" w:hAnsi="Arial" w:cs="Arial"/>
          <w:bCs/>
          <w:spacing w:val="0"/>
          <w:lang w:val="fr-FR"/>
        </w:rPr>
        <w:t>s</w:t>
      </w:r>
      <w:r w:rsidR="00B314CA" w:rsidRPr="006E7F58">
        <w:rPr>
          <w:rFonts w:ascii="Arial" w:hAnsi="Arial" w:cs="Arial"/>
          <w:bCs/>
          <w:spacing w:val="0"/>
          <w:lang w:val="fr-FR"/>
        </w:rPr>
        <w:t>, ou exploité</w:t>
      </w:r>
      <w:r w:rsidR="007369CD">
        <w:rPr>
          <w:rFonts w:ascii="Arial" w:hAnsi="Arial" w:cs="Arial"/>
          <w:bCs/>
          <w:spacing w:val="0"/>
          <w:lang w:val="fr-FR"/>
        </w:rPr>
        <w:t>s</w:t>
      </w:r>
      <w:r w:rsidR="00B314CA" w:rsidRPr="006E7F58">
        <w:rPr>
          <w:rFonts w:ascii="Arial" w:hAnsi="Arial" w:cs="Arial"/>
          <w:bCs/>
          <w:spacing w:val="0"/>
          <w:lang w:val="fr-FR"/>
        </w:rPr>
        <w:t xml:space="preserve"> par les investisseurs, ou </w:t>
      </w:r>
      <w:r w:rsidR="00CD68A9">
        <w:rPr>
          <w:rFonts w:ascii="Arial" w:hAnsi="Arial" w:cs="Arial"/>
          <w:bCs/>
          <w:spacing w:val="0"/>
          <w:lang w:val="fr-FR"/>
        </w:rPr>
        <w:t>qui sont</w:t>
      </w:r>
      <w:r w:rsidR="00CD68A9" w:rsidRPr="006E7F58">
        <w:rPr>
          <w:rFonts w:ascii="Arial" w:hAnsi="Arial" w:cs="Arial"/>
          <w:bCs/>
          <w:spacing w:val="0"/>
          <w:lang w:val="fr-FR"/>
        </w:rPr>
        <w:t xml:space="preserve"> </w:t>
      </w:r>
      <w:r w:rsidR="00225BB0" w:rsidRPr="006E7F58">
        <w:rPr>
          <w:rFonts w:ascii="Arial" w:hAnsi="Arial" w:cs="Arial"/>
          <w:bCs/>
          <w:spacing w:val="0"/>
          <w:lang w:val="fr-FR"/>
        </w:rPr>
        <w:t>pertinent</w:t>
      </w:r>
      <w:r w:rsidR="00CD68A9">
        <w:rPr>
          <w:rFonts w:ascii="Arial" w:hAnsi="Arial" w:cs="Arial"/>
          <w:bCs/>
          <w:spacing w:val="0"/>
          <w:lang w:val="fr-FR"/>
        </w:rPr>
        <w:t>s</w:t>
      </w:r>
      <w:r w:rsidR="00225BB0" w:rsidRPr="006E7F58">
        <w:rPr>
          <w:rFonts w:ascii="Arial" w:hAnsi="Arial" w:cs="Arial"/>
          <w:bCs/>
          <w:spacing w:val="0"/>
          <w:lang w:val="fr-FR"/>
        </w:rPr>
        <w:t xml:space="preserve"> pour</w:t>
      </w:r>
      <w:r w:rsidR="00B314CA" w:rsidRPr="006E7F58">
        <w:rPr>
          <w:rFonts w:ascii="Arial" w:hAnsi="Arial" w:cs="Arial"/>
          <w:bCs/>
          <w:spacing w:val="0"/>
          <w:lang w:val="fr-FR"/>
        </w:rPr>
        <w:t xml:space="preserve"> leur</w:t>
      </w:r>
      <w:r w:rsidR="00C54309">
        <w:rPr>
          <w:rFonts w:ascii="Arial" w:hAnsi="Arial" w:cs="Arial"/>
          <w:bCs/>
          <w:spacing w:val="0"/>
          <w:lang w:val="fr-FR"/>
        </w:rPr>
        <w:t>s</w:t>
      </w:r>
      <w:r w:rsidR="00B314CA" w:rsidRPr="006E7F58">
        <w:rPr>
          <w:rFonts w:ascii="Arial" w:hAnsi="Arial" w:cs="Arial"/>
          <w:bCs/>
          <w:spacing w:val="0"/>
          <w:lang w:val="fr-FR"/>
        </w:rPr>
        <w:t xml:space="preserve"> contrats, pratiques </w:t>
      </w:r>
      <w:r w:rsidR="00C54309">
        <w:rPr>
          <w:rFonts w:ascii="Arial" w:hAnsi="Arial" w:cs="Arial"/>
          <w:bCs/>
          <w:spacing w:val="0"/>
          <w:lang w:val="fr-FR"/>
        </w:rPr>
        <w:t>et</w:t>
      </w:r>
      <w:r w:rsidR="00B314CA" w:rsidRPr="006E7F58">
        <w:rPr>
          <w:rFonts w:ascii="Arial" w:hAnsi="Arial" w:cs="Arial"/>
          <w:bCs/>
          <w:spacing w:val="0"/>
          <w:lang w:val="fr-FR"/>
        </w:rPr>
        <w:t xml:space="preserve"> autres </w:t>
      </w:r>
      <w:r w:rsidR="005F2B51" w:rsidRPr="006E7F58">
        <w:rPr>
          <w:rFonts w:ascii="Arial" w:hAnsi="Arial" w:cs="Arial"/>
          <w:bCs/>
          <w:spacing w:val="0"/>
          <w:lang w:val="fr-FR"/>
        </w:rPr>
        <w:t>opérations</w:t>
      </w:r>
      <w:r w:rsidR="00B314CA" w:rsidRPr="006E7F58">
        <w:rPr>
          <w:rFonts w:ascii="Arial" w:hAnsi="Arial" w:cs="Arial"/>
          <w:bCs/>
          <w:spacing w:val="0"/>
          <w:lang w:val="fr-FR"/>
        </w:rPr>
        <w:t xml:space="preserve"> dans </w:t>
      </w:r>
      <w:r w:rsidR="00CD68A9">
        <w:rPr>
          <w:rFonts w:ascii="Arial" w:hAnsi="Arial" w:cs="Arial"/>
          <w:bCs/>
          <w:spacing w:val="0"/>
          <w:lang w:val="fr-FR"/>
        </w:rPr>
        <w:t>les</w:t>
      </w:r>
      <w:r w:rsidR="00CD68A9" w:rsidRPr="006E7F58">
        <w:rPr>
          <w:rFonts w:ascii="Arial" w:hAnsi="Arial" w:cs="Arial"/>
          <w:bCs/>
          <w:spacing w:val="0"/>
          <w:lang w:val="fr-FR"/>
        </w:rPr>
        <w:t xml:space="preserve"> </w:t>
      </w:r>
      <w:r w:rsidR="00B314CA" w:rsidRPr="006E7F58">
        <w:rPr>
          <w:rFonts w:ascii="Arial" w:hAnsi="Arial" w:cs="Arial"/>
          <w:bCs/>
          <w:spacing w:val="0"/>
          <w:lang w:val="fr-FR"/>
        </w:rPr>
        <w:t>Etat</w:t>
      </w:r>
      <w:r w:rsidR="00CD68A9">
        <w:rPr>
          <w:rFonts w:ascii="Arial" w:hAnsi="Arial" w:cs="Arial"/>
          <w:bCs/>
          <w:spacing w:val="0"/>
          <w:lang w:val="fr-FR"/>
        </w:rPr>
        <w:t>s</w:t>
      </w:r>
      <w:r w:rsidR="00B314CA" w:rsidRPr="006E7F58">
        <w:rPr>
          <w:rFonts w:ascii="Arial" w:hAnsi="Arial" w:cs="Arial"/>
          <w:bCs/>
          <w:spacing w:val="0"/>
          <w:lang w:val="fr-FR"/>
        </w:rPr>
        <w:t xml:space="preserve"> </w:t>
      </w:r>
      <w:r w:rsidR="008A4901" w:rsidRPr="006E7F58">
        <w:rPr>
          <w:rFonts w:ascii="Arial" w:hAnsi="Arial" w:cs="Arial"/>
          <w:bCs/>
          <w:spacing w:val="0"/>
          <w:lang w:val="fr-FR"/>
        </w:rPr>
        <w:t>membre</w:t>
      </w:r>
      <w:r w:rsidR="00CD68A9">
        <w:rPr>
          <w:rFonts w:ascii="Arial" w:hAnsi="Arial" w:cs="Arial"/>
          <w:bCs/>
          <w:spacing w:val="0"/>
          <w:lang w:val="fr-FR"/>
        </w:rPr>
        <w:t>s</w:t>
      </w:r>
      <w:r w:rsidR="00BF7E89" w:rsidRPr="006E7F58">
        <w:rPr>
          <w:rFonts w:ascii="Arial" w:hAnsi="Arial" w:cs="Arial"/>
          <w:bCs/>
          <w:spacing w:val="0"/>
          <w:lang w:val="fr-FR"/>
        </w:rPr>
        <w:t>.</w:t>
      </w:r>
    </w:p>
    <w:p w14:paraId="754CF727" w14:textId="77777777" w:rsidR="00CD68A9" w:rsidRDefault="00CD68A9" w:rsidP="00CD68A9">
      <w:pPr>
        <w:pStyle w:val="ListParagraph"/>
        <w:numPr>
          <w:ilvl w:val="0"/>
          <w:numId w:val="0"/>
        </w:numPr>
        <w:spacing w:before="0" w:after="0" w:line="240" w:lineRule="auto"/>
        <w:ind w:left="709"/>
        <w:rPr>
          <w:rFonts w:ascii="Arial" w:hAnsi="Arial" w:cs="Arial"/>
          <w:bCs/>
          <w:spacing w:val="0"/>
          <w:lang w:val="fr-FR"/>
        </w:rPr>
      </w:pPr>
    </w:p>
    <w:p w14:paraId="10BCE5A1" w14:textId="1F5B9F86" w:rsidR="007D5839" w:rsidRPr="006E7F58" w:rsidRDefault="00BF7E89" w:rsidP="0058419C">
      <w:pPr>
        <w:pStyle w:val="ListParagraph"/>
        <w:numPr>
          <w:ilvl w:val="0"/>
          <w:numId w:val="40"/>
        </w:numPr>
        <w:spacing w:before="0" w:after="0" w:line="240" w:lineRule="auto"/>
        <w:ind w:hanging="709"/>
        <w:rPr>
          <w:rFonts w:ascii="Arial" w:hAnsi="Arial" w:cs="Arial"/>
          <w:bCs/>
          <w:spacing w:val="0"/>
          <w:lang w:val="fr-FR"/>
        </w:rPr>
      </w:pPr>
      <w:r w:rsidRPr="006E7F58">
        <w:rPr>
          <w:rFonts w:ascii="Arial" w:hAnsi="Arial" w:cs="Arial"/>
          <w:bCs/>
          <w:spacing w:val="0"/>
          <w:lang w:val="fr-FR"/>
        </w:rPr>
        <w:t xml:space="preserve">Les Etats </w:t>
      </w:r>
      <w:r w:rsidR="00ED3EBA">
        <w:rPr>
          <w:rFonts w:ascii="Arial" w:hAnsi="Arial" w:cs="Arial"/>
          <w:bCs/>
          <w:spacing w:val="0"/>
          <w:lang w:val="fr-FR"/>
        </w:rPr>
        <w:t>membres</w:t>
      </w:r>
      <w:r w:rsidRPr="006E7F58">
        <w:rPr>
          <w:rFonts w:ascii="Arial" w:hAnsi="Arial" w:cs="Arial"/>
          <w:bCs/>
          <w:spacing w:val="0"/>
          <w:lang w:val="fr-FR"/>
        </w:rPr>
        <w:t xml:space="preserve"> s’engagent à prévoir, dans le cadre de leur législation nationale, des </w:t>
      </w:r>
      <w:r w:rsidR="0058419C">
        <w:rPr>
          <w:rFonts w:ascii="Arial" w:hAnsi="Arial" w:cs="Arial"/>
          <w:bCs/>
          <w:spacing w:val="0"/>
          <w:lang w:val="fr-FR"/>
        </w:rPr>
        <w:t xml:space="preserve">conditions de </w:t>
      </w:r>
      <w:r w:rsidR="009D4785" w:rsidRPr="006E7F58">
        <w:rPr>
          <w:rFonts w:ascii="Arial" w:hAnsi="Arial" w:cs="Arial"/>
          <w:bCs/>
          <w:spacing w:val="0"/>
          <w:lang w:val="fr-FR"/>
        </w:rPr>
        <w:t xml:space="preserve"> </w:t>
      </w:r>
      <w:r w:rsidRPr="006E7F58">
        <w:rPr>
          <w:rFonts w:ascii="Arial" w:hAnsi="Arial" w:cs="Arial"/>
          <w:bCs/>
          <w:spacing w:val="0"/>
          <w:lang w:val="fr-FR"/>
        </w:rPr>
        <w:t xml:space="preserve">délivrance de brevets </w:t>
      </w:r>
      <w:r w:rsidR="0058419C">
        <w:rPr>
          <w:rFonts w:ascii="Arial" w:hAnsi="Arial" w:cs="Arial"/>
          <w:bCs/>
          <w:spacing w:val="0"/>
          <w:lang w:val="fr-FR"/>
        </w:rPr>
        <w:t xml:space="preserve">relatifs </w:t>
      </w:r>
      <w:r w:rsidR="00AE038D">
        <w:rPr>
          <w:rFonts w:ascii="Arial" w:hAnsi="Arial" w:cs="Arial"/>
          <w:bCs/>
          <w:spacing w:val="0"/>
          <w:lang w:val="fr-FR"/>
        </w:rPr>
        <w:t>a</w:t>
      </w:r>
      <w:r w:rsidRPr="006E7F58">
        <w:rPr>
          <w:rFonts w:ascii="Arial" w:hAnsi="Arial" w:cs="Arial"/>
          <w:bCs/>
          <w:spacing w:val="0"/>
          <w:lang w:val="fr-FR"/>
        </w:rPr>
        <w:t xml:space="preserve">u matériel biologique ou </w:t>
      </w:r>
      <w:r w:rsidR="009D4785" w:rsidRPr="006E7F58">
        <w:rPr>
          <w:rFonts w:ascii="Arial" w:hAnsi="Arial" w:cs="Arial"/>
          <w:bCs/>
          <w:spacing w:val="0"/>
          <w:lang w:val="fr-FR"/>
        </w:rPr>
        <w:t xml:space="preserve">au </w:t>
      </w:r>
      <w:r w:rsidRPr="006E7F58">
        <w:rPr>
          <w:rFonts w:ascii="Arial" w:hAnsi="Arial" w:cs="Arial"/>
          <w:bCs/>
          <w:spacing w:val="0"/>
          <w:lang w:val="fr-FR"/>
        </w:rPr>
        <w:t xml:space="preserve">savoir traditionnel ou folklore et </w:t>
      </w:r>
      <w:r w:rsidR="009D4785" w:rsidRPr="006E7F58">
        <w:rPr>
          <w:rFonts w:ascii="Arial" w:hAnsi="Arial" w:cs="Arial"/>
          <w:bCs/>
          <w:spacing w:val="0"/>
          <w:lang w:val="fr-FR"/>
        </w:rPr>
        <w:t xml:space="preserve">à </w:t>
      </w:r>
      <w:r w:rsidRPr="006E7F58">
        <w:rPr>
          <w:rFonts w:ascii="Arial" w:hAnsi="Arial" w:cs="Arial"/>
          <w:bCs/>
          <w:spacing w:val="0"/>
          <w:lang w:val="fr-FR"/>
        </w:rPr>
        <w:t xml:space="preserve">la protection des communautés locales dans ces Etats </w:t>
      </w:r>
      <w:r w:rsidR="00ED3EBA">
        <w:rPr>
          <w:rFonts w:ascii="Arial" w:hAnsi="Arial" w:cs="Arial"/>
          <w:bCs/>
          <w:spacing w:val="0"/>
          <w:lang w:val="fr-FR"/>
        </w:rPr>
        <w:t>membres</w:t>
      </w:r>
      <w:r w:rsidRPr="006E7F58">
        <w:rPr>
          <w:rFonts w:ascii="Arial" w:hAnsi="Arial" w:cs="Arial"/>
          <w:bCs/>
          <w:spacing w:val="0"/>
          <w:lang w:val="fr-FR"/>
        </w:rPr>
        <w:t>.</w:t>
      </w:r>
    </w:p>
    <w:p w14:paraId="760CF834" w14:textId="77777777" w:rsidR="00772103" w:rsidRPr="006E7F58" w:rsidRDefault="00772103" w:rsidP="00D70EAB">
      <w:pPr>
        <w:shd w:val="clear" w:color="auto" w:fill="FFFFFF"/>
        <w:tabs>
          <w:tab w:val="left" w:pos="725"/>
        </w:tabs>
        <w:jc w:val="center"/>
        <w:rPr>
          <w:rStyle w:val="IntenseEmphasis"/>
          <w:rFonts w:ascii="Arial" w:hAnsi="Arial" w:cs="Arial"/>
          <w:color w:val="auto"/>
        </w:rPr>
      </w:pPr>
      <w:bookmarkStart w:id="36" w:name="_Toc278464365"/>
    </w:p>
    <w:p w14:paraId="26EE92AF" w14:textId="1E01520B" w:rsidR="007302ED" w:rsidRDefault="00D70EAB" w:rsidP="00ED2C1E">
      <w:pPr>
        <w:pStyle w:val="ListParagraph"/>
        <w:keepNext/>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37" w:name="_Toc278464366"/>
      <w:bookmarkEnd w:id="36"/>
      <w:r>
        <w:rPr>
          <w:rStyle w:val="IntenseEmphasis"/>
          <w:rFonts w:ascii="Arial" w:hAnsi="Arial" w:cs="Arial"/>
          <w:color w:val="auto"/>
          <w:lang w:val="fr-FR"/>
        </w:rPr>
        <w:br/>
      </w:r>
      <w:r w:rsidR="00BF7E89" w:rsidRPr="00D70EAB">
        <w:rPr>
          <w:rStyle w:val="IntenseEmphasis"/>
          <w:rFonts w:ascii="Arial" w:hAnsi="Arial" w:cs="Arial"/>
          <w:color w:val="auto"/>
          <w:lang w:val="fr-FR"/>
        </w:rPr>
        <w:t>C</w:t>
      </w:r>
      <w:r w:rsidR="00C820AA" w:rsidRPr="00D70EAB">
        <w:rPr>
          <w:rStyle w:val="IntenseEmphasis"/>
          <w:rFonts w:ascii="Arial" w:hAnsi="Arial" w:cs="Arial"/>
          <w:color w:val="auto"/>
          <w:lang w:val="fr-FR"/>
        </w:rPr>
        <w:t>ontrats</w:t>
      </w:r>
      <w:bookmarkEnd w:id="37"/>
      <w:r w:rsidR="00BF7E89" w:rsidRPr="00D70EAB">
        <w:rPr>
          <w:rStyle w:val="IntenseEmphasis"/>
          <w:rFonts w:ascii="Arial" w:hAnsi="Arial" w:cs="Arial"/>
          <w:color w:val="auto"/>
          <w:lang w:val="fr-FR"/>
        </w:rPr>
        <w:t xml:space="preserve"> d</w:t>
      </w:r>
      <w:r w:rsidR="00F76562" w:rsidRPr="00D70EAB">
        <w:rPr>
          <w:rStyle w:val="IntenseEmphasis"/>
          <w:rFonts w:ascii="Arial" w:hAnsi="Arial" w:cs="Arial"/>
          <w:color w:val="auto"/>
          <w:lang w:val="fr-FR"/>
        </w:rPr>
        <w:t>’Etat</w:t>
      </w:r>
    </w:p>
    <w:p w14:paraId="39471F58" w14:textId="77777777" w:rsidR="00C34CBA" w:rsidRPr="00D70EAB" w:rsidRDefault="00C34CBA" w:rsidP="00C34CBA">
      <w:pPr>
        <w:pStyle w:val="ListParagraph"/>
        <w:keepNext/>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50F7D19B" w14:textId="073F36DB" w:rsidR="00BF7E89" w:rsidRPr="006E7F58" w:rsidRDefault="00BF7E89" w:rsidP="00D70EAB">
      <w:pPr>
        <w:pStyle w:val="ListParagraph"/>
        <w:keepNext/>
        <w:numPr>
          <w:ilvl w:val="0"/>
          <w:numId w:val="41"/>
        </w:numPr>
        <w:spacing w:before="0" w:after="0" w:line="240" w:lineRule="auto"/>
        <w:ind w:hanging="709"/>
        <w:rPr>
          <w:rFonts w:ascii="Arial" w:hAnsi="Arial" w:cs="Arial"/>
          <w:spacing w:val="0"/>
          <w:lang w:val="fr-FR"/>
        </w:rPr>
      </w:pPr>
      <w:r w:rsidRPr="006E7F58">
        <w:rPr>
          <w:rFonts w:ascii="Arial" w:hAnsi="Arial" w:cs="Arial"/>
          <w:spacing w:val="0"/>
          <w:lang w:val="fr-FR"/>
        </w:rPr>
        <w:t>Les contrats d</w:t>
      </w:r>
      <w:r w:rsidR="00F76562" w:rsidRPr="006E7F58">
        <w:rPr>
          <w:rFonts w:ascii="Arial" w:hAnsi="Arial" w:cs="Arial"/>
          <w:spacing w:val="0"/>
          <w:lang w:val="fr-FR"/>
        </w:rPr>
        <w:t>’Etat</w:t>
      </w:r>
      <w:r w:rsidRPr="006E7F58">
        <w:rPr>
          <w:rFonts w:ascii="Arial" w:hAnsi="Arial" w:cs="Arial"/>
          <w:spacing w:val="0"/>
          <w:lang w:val="fr-FR"/>
        </w:rPr>
        <w:t xml:space="preserve"> doivent </w:t>
      </w:r>
      <w:r w:rsidR="00A3142A" w:rsidRPr="006E7F58">
        <w:rPr>
          <w:rFonts w:ascii="Arial" w:hAnsi="Arial" w:cs="Arial"/>
          <w:spacing w:val="0"/>
          <w:lang w:val="fr-FR"/>
        </w:rPr>
        <w:t>être</w:t>
      </w:r>
      <w:r w:rsidRPr="006E7F58">
        <w:rPr>
          <w:rFonts w:ascii="Arial" w:hAnsi="Arial" w:cs="Arial"/>
          <w:spacing w:val="0"/>
          <w:lang w:val="fr-FR"/>
        </w:rPr>
        <w:t xml:space="preserve"> </w:t>
      </w:r>
      <w:r w:rsidR="00A3142A" w:rsidRPr="006E7F58">
        <w:rPr>
          <w:rFonts w:ascii="Arial" w:hAnsi="Arial" w:cs="Arial"/>
          <w:spacing w:val="0"/>
          <w:lang w:val="fr-FR"/>
        </w:rPr>
        <w:t>négociés</w:t>
      </w:r>
      <w:r w:rsidRPr="006E7F58">
        <w:rPr>
          <w:rFonts w:ascii="Arial" w:hAnsi="Arial" w:cs="Arial"/>
          <w:spacing w:val="0"/>
          <w:lang w:val="fr-FR"/>
        </w:rPr>
        <w:t xml:space="preserve"> et mis en </w:t>
      </w:r>
      <w:r w:rsidR="005F2B51" w:rsidRPr="006E7F58">
        <w:rPr>
          <w:rFonts w:ascii="Arial" w:hAnsi="Arial" w:cs="Arial"/>
          <w:spacing w:val="0"/>
          <w:lang w:val="fr-FR"/>
        </w:rPr>
        <w:t>œuvre</w:t>
      </w:r>
      <w:r w:rsidR="001613B6">
        <w:rPr>
          <w:rFonts w:ascii="Arial" w:hAnsi="Arial" w:cs="Arial"/>
          <w:spacing w:val="0"/>
          <w:lang w:val="fr-FR"/>
        </w:rPr>
        <w:t>, sous réserve du droit national,</w:t>
      </w:r>
      <w:r w:rsidRPr="006E7F58">
        <w:rPr>
          <w:rFonts w:ascii="Arial" w:hAnsi="Arial" w:cs="Arial"/>
          <w:spacing w:val="0"/>
          <w:lang w:val="fr-FR"/>
        </w:rPr>
        <w:t xml:space="preserve"> </w:t>
      </w:r>
      <w:r w:rsidR="00A3142A" w:rsidRPr="006E7F58">
        <w:rPr>
          <w:rFonts w:ascii="Arial" w:hAnsi="Arial" w:cs="Arial"/>
          <w:spacing w:val="0"/>
          <w:lang w:val="fr-FR"/>
        </w:rPr>
        <w:t xml:space="preserve">dans </w:t>
      </w:r>
      <w:r w:rsidR="0055110E" w:rsidRPr="006E7F58">
        <w:rPr>
          <w:rFonts w:ascii="Arial" w:hAnsi="Arial" w:cs="Arial"/>
          <w:spacing w:val="0"/>
          <w:lang w:val="fr-FR"/>
        </w:rPr>
        <w:t>une perspective d</w:t>
      </w:r>
      <w:r w:rsidR="00A3142A" w:rsidRPr="006E7F58">
        <w:rPr>
          <w:rFonts w:ascii="Arial" w:hAnsi="Arial" w:cs="Arial"/>
          <w:spacing w:val="0"/>
          <w:lang w:val="fr-FR"/>
        </w:rPr>
        <w:t xml:space="preserve">e soutien mutuel et </w:t>
      </w:r>
      <w:r w:rsidR="0055110E" w:rsidRPr="006E7F58">
        <w:rPr>
          <w:rFonts w:ascii="Arial" w:hAnsi="Arial" w:cs="Arial"/>
          <w:spacing w:val="0"/>
          <w:lang w:val="fr-FR"/>
        </w:rPr>
        <w:t>d</w:t>
      </w:r>
      <w:r w:rsidR="00A3142A" w:rsidRPr="006E7F58">
        <w:rPr>
          <w:rFonts w:ascii="Arial" w:hAnsi="Arial" w:cs="Arial"/>
          <w:spacing w:val="0"/>
          <w:lang w:val="fr-FR"/>
        </w:rPr>
        <w:t xml:space="preserve">e respect, en tenant compte des objectifs légitimes de développement des </w:t>
      </w:r>
      <w:r w:rsidR="00A3142A" w:rsidRPr="006E7F58">
        <w:rPr>
          <w:rFonts w:ascii="Arial" w:eastAsia="MS Mincho" w:hAnsi="Arial" w:cs="Arial"/>
          <w:spacing w:val="0"/>
          <w:lang w:val="fr-FR" w:eastAsia="fr-FR"/>
        </w:rPr>
        <w:t xml:space="preserve">Etats </w:t>
      </w:r>
      <w:r w:rsidR="00ED3EBA">
        <w:rPr>
          <w:rFonts w:ascii="Arial" w:eastAsia="MS Mincho" w:hAnsi="Arial" w:cs="Arial"/>
          <w:spacing w:val="0"/>
          <w:lang w:val="fr-FR" w:eastAsia="fr-FR"/>
        </w:rPr>
        <w:t>membres</w:t>
      </w:r>
      <w:r w:rsidR="00A3142A" w:rsidRPr="006E7F58">
        <w:rPr>
          <w:rFonts w:ascii="Arial" w:eastAsia="MS Mincho" w:hAnsi="Arial" w:cs="Arial"/>
          <w:spacing w:val="0"/>
          <w:lang w:val="fr-FR" w:eastAsia="fr-FR"/>
        </w:rPr>
        <w:t xml:space="preserve"> tels qu’énoncés dans leu</w:t>
      </w:r>
      <w:r w:rsidR="00772103" w:rsidRPr="006E7F58">
        <w:rPr>
          <w:rFonts w:ascii="Arial" w:eastAsia="MS Mincho" w:hAnsi="Arial" w:cs="Arial"/>
          <w:spacing w:val="0"/>
          <w:lang w:val="fr-FR" w:eastAsia="fr-FR"/>
        </w:rPr>
        <w:t xml:space="preserve">rs politiques d’investissement </w:t>
      </w:r>
      <w:r w:rsidR="00A3142A" w:rsidRPr="006E7F58">
        <w:rPr>
          <w:rFonts w:ascii="Arial" w:eastAsia="MS Mincho" w:hAnsi="Arial" w:cs="Arial"/>
          <w:spacing w:val="0"/>
          <w:lang w:val="fr-FR" w:eastAsia="fr-FR"/>
        </w:rPr>
        <w:t>tout en prenant</w:t>
      </w:r>
      <w:r w:rsidR="00A3142A" w:rsidRPr="006E7F58">
        <w:rPr>
          <w:rFonts w:ascii="Arial" w:hAnsi="Arial" w:cs="Arial"/>
          <w:spacing w:val="0"/>
          <w:lang w:val="fr-FR"/>
        </w:rPr>
        <w:t xml:space="preserve"> d</w:t>
      </w:r>
      <w:r w:rsidR="00B53FCF" w:rsidRPr="006E7F58">
        <w:rPr>
          <w:rFonts w:ascii="Arial" w:hAnsi="Arial" w:cs="Arial"/>
          <w:spacing w:val="0"/>
          <w:lang w:val="fr-FR"/>
        </w:rPr>
        <w:t>û</w:t>
      </w:r>
      <w:r w:rsidR="00A3142A" w:rsidRPr="006E7F58">
        <w:rPr>
          <w:rFonts w:ascii="Arial" w:hAnsi="Arial" w:cs="Arial"/>
          <w:spacing w:val="0"/>
          <w:lang w:val="fr-FR"/>
        </w:rPr>
        <w:t>ment en considération les droits et intérêts des investisseurs.</w:t>
      </w:r>
    </w:p>
    <w:p w14:paraId="40FB13CF" w14:textId="77777777" w:rsidR="00772103" w:rsidRPr="006E7F58" w:rsidRDefault="00772103" w:rsidP="00D70EAB">
      <w:pPr>
        <w:pStyle w:val="ListParagraph"/>
        <w:numPr>
          <w:ilvl w:val="0"/>
          <w:numId w:val="0"/>
        </w:numPr>
        <w:spacing w:before="0" w:after="0" w:line="240" w:lineRule="auto"/>
        <w:ind w:left="709"/>
        <w:rPr>
          <w:rFonts w:ascii="Arial" w:eastAsia="MS Mincho" w:hAnsi="Arial" w:cs="Arial"/>
          <w:spacing w:val="0"/>
          <w:lang w:val="fr-FR"/>
        </w:rPr>
      </w:pPr>
    </w:p>
    <w:p w14:paraId="2875B9F4" w14:textId="154B00E6" w:rsidR="00FB4299" w:rsidRPr="006E7F58" w:rsidRDefault="00A3142A" w:rsidP="00D70EAB">
      <w:pPr>
        <w:pStyle w:val="ListParagraph"/>
        <w:numPr>
          <w:ilvl w:val="0"/>
          <w:numId w:val="41"/>
        </w:numPr>
        <w:spacing w:before="0" w:after="0" w:line="240" w:lineRule="auto"/>
        <w:ind w:hanging="709"/>
        <w:rPr>
          <w:rFonts w:ascii="Arial" w:eastAsia="MS Mincho"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peuvent </w:t>
      </w:r>
      <w:r w:rsidR="005727E7" w:rsidRPr="006E7F58">
        <w:rPr>
          <w:rFonts w:ascii="Arial" w:hAnsi="Arial" w:cs="Arial"/>
          <w:spacing w:val="0"/>
          <w:lang w:val="fr-FR"/>
        </w:rPr>
        <w:t xml:space="preserve">définir </w:t>
      </w:r>
      <w:r w:rsidRPr="006E7F58">
        <w:rPr>
          <w:rFonts w:ascii="Arial" w:hAnsi="Arial" w:cs="Arial"/>
          <w:spacing w:val="0"/>
          <w:lang w:val="fr-FR"/>
        </w:rPr>
        <w:t xml:space="preserve">des seuils pour le montant des appels d’offre et </w:t>
      </w:r>
      <w:r w:rsidR="00804B41" w:rsidRPr="006E7F58">
        <w:rPr>
          <w:rFonts w:ascii="Arial" w:hAnsi="Arial" w:cs="Arial"/>
          <w:spacing w:val="0"/>
          <w:lang w:val="fr-FR"/>
        </w:rPr>
        <w:t>projets d’achat</w:t>
      </w:r>
      <w:r w:rsidRPr="006E7F58">
        <w:rPr>
          <w:rFonts w:ascii="Arial" w:hAnsi="Arial" w:cs="Arial"/>
          <w:spacing w:val="0"/>
          <w:lang w:val="fr-FR"/>
        </w:rPr>
        <w:t xml:space="preserve">, ainsi que </w:t>
      </w:r>
      <w:r w:rsidR="005727E7" w:rsidRPr="006E7F58">
        <w:rPr>
          <w:rFonts w:ascii="Arial" w:hAnsi="Arial" w:cs="Arial"/>
          <w:spacing w:val="0"/>
          <w:lang w:val="fr-FR"/>
        </w:rPr>
        <w:t>d</w:t>
      </w:r>
      <w:r w:rsidRPr="006E7F58">
        <w:rPr>
          <w:rFonts w:ascii="Arial" w:hAnsi="Arial" w:cs="Arial"/>
          <w:spacing w:val="0"/>
          <w:lang w:val="fr-FR"/>
        </w:rPr>
        <w:t xml:space="preserve">es secteurs et </w:t>
      </w:r>
      <w:r w:rsidR="001B74C8" w:rsidRPr="006E7F58">
        <w:rPr>
          <w:rFonts w:ascii="Arial" w:hAnsi="Arial" w:cs="Arial"/>
          <w:spacing w:val="0"/>
          <w:lang w:val="fr-FR"/>
        </w:rPr>
        <w:t>sous-secteurs</w:t>
      </w:r>
      <w:r w:rsidRPr="006E7F58">
        <w:rPr>
          <w:rFonts w:ascii="Arial" w:hAnsi="Arial" w:cs="Arial"/>
          <w:spacing w:val="0"/>
          <w:lang w:val="fr-FR"/>
        </w:rPr>
        <w:t xml:space="preserve"> limit</w:t>
      </w:r>
      <w:r w:rsidR="00B53FCF" w:rsidRPr="006E7F58">
        <w:rPr>
          <w:rFonts w:ascii="Arial" w:eastAsia="MS Mincho" w:hAnsi="Arial" w:cs="Arial"/>
          <w:spacing w:val="0"/>
          <w:lang w:val="fr-FR" w:eastAsia="fr-FR"/>
        </w:rPr>
        <w:t>é</w:t>
      </w:r>
      <w:r w:rsidRPr="006E7F58">
        <w:rPr>
          <w:rFonts w:ascii="Arial" w:hAnsi="Arial" w:cs="Arial"/>
          <w:spacing w:val="0"/>
          <w:lang w:val="fr-FR"/>
        </w:rPr>
        <w:t>s au profit exclusif des fournisseurs locaux</w:t>
      </w:r>
      <w:r w:rsidR="00FB4299" w:rsidRPr="006E7F58">
        <w:rPr>
          <w:rFonts w:ascii="Arial" w:hAnsi="Arial" w:cs="Arial"/>
          <w:spacing w:val="0"/>
          <w:lang w:val="fr-FR"/>
        </w:rPr>
        <w:t xml:space="preserve">, particulièrement les petites et moyennes entreprises, à condition que ces mesures </w:t>
      </w:r>
      <w:r w:rsidR="005727E7" w:rsidRPr="006E7F58">
        <w:rPr>
          <w:rFonts w:ascii="Arial" w:eastAsia="MS Mincho" w:hAnsi="Arial" w:cs="Arial"/>
          <w:spacing w:val="0"/>
          <w:lang w:val="fr-FR"/>
        </w:rPr>
        <w:t xml:space="preserve">ne soient pas appliquées de manière à supprimer </w:t>
      </w:r>
      <w:r w:rsidR="00FB4299" w:rsidRPr="006E7F58">
        <w:rPr>
          <w:rFonts w:ascii="Arial" w:eastAsia="MS Mincho" w:hAnsi="Arial" w:cs="Arial"/>
          <w:spacing w:val="0"/>
          <w:lang w:val="fr-FR"/>
        </w:rPr>
        <w:t xml:space="preserve">ou </w:t>
      </w:r>
      <w:r w:rsidR="0013547F">
        <w:rPr>
          <w:rFonts w:ascii="Arial" w:eastAsia="MS Mincho" w:hAnsi="Arial" w:cs="Arial"/>
          <w:spacing w:val="0"/>
          <w:lang w:val="fr-FR"/>
        </w:rPr>
        <w:t xml:space="preserve">à </w:t>
      </w:r>
      <w:r w:rsidR="00FB4299" w:rsidRPr="006E7F58">
        <w:rPr>
          <w:rFonts w:ascii="Arial" w:eastAsia="MS Mincho" w:hAnsi="Arial" w:cs="Arial"/>
          <w:spacing w:val="0"/>
          <w:lang w:val="fr-FR"/>
        </w:rPr>
        <w:t>compromett</w:t>
      </w:r>
      <w:r w:rsidR="005727E7" w:rsidRPr="006E7F58">
        <w:rPr>
          <w:rFonts w:ascii="Arial" w:eastAsia="MS Mincho" w:hAnsi="Arial" w:cs="Arial"/>
          <w:spacing w:val="0"/>
          <w:lang w:val="fr-FR"/>
        </w:rPr>
        <w:t>r</w:t>
      </w:r>
      <w:r w:rsidR="00FB4299" w:rsidRPr="006E7F58">
        <w:rPr>
          <w:rFonts w:ascii="Arial" w:eastAsia="MS Mincho" w:hAnsi="Arial" w:cs="Arial"/>
          <w:spacing w:val="0"/>
          <w:lang w:val="fr-FR"/>
        </w:rPr>
        <w:t xml:space="preserve">e les avantages d'autres </w:t>
      </w:r>
      <w:r w:rsidR="002A7587" w:rsidRPr="002A7587">
        <w:rPr>
          <w:rFonts w:ascii="Arial" w:hAnsi="Arial" w:cs="Arial"/>
          <w:spacing w:val="0"/>
          <w:lang w:val="fr-FR"/>
        </w:rPr>
        <w:t xml:space="preserve">Etats </w:t>
      </w:r>
      <w:r w:rsidR="00ED3EBA">
        <w:rPr>
          <w:rFonts w:ascii="Arial" w:eastAsia="MS Mincho" w:hAnsi="Arial" w:cs="Arial"/>
          <w:spacing w:val="0"/>
          <w:lang w:val="fr-FR"/>
        </w:rPr>
        <w:t>membres</w:t>
      </w:r>
      <w:r w:rsidR="00FB4299" w:rsidRPr="006E7F58">
        <w:rPr>
          <w:rFonts w:ascii="Arial" w:eastAsia="MS Mincho" w:hAnsi="Arial" w:cs="Arial"/>
          <w:spacing w:val="0"/>
          <w:lang w:val="fr-FR"/>
        </w:rPr>
        <w:t xml:space="preserve"> </w:t>
      </w:r>
      <w:r w:rsidR="00FB4299" w:rsidRPr="006E7F58">
        <w:rPr>
          <w:rFonts w:ascii="Arial" w:hAnsi="Arial" w:cs="Arial"/>
          <w:spacing w:val="0"/>
          <w:lang w:val="fr-FR"/>
        </w:rPr>
        <w:t xml:space="preserve">aux termes </w:t>
      </w:r>
      <w:r w:rsidR="00623EAE" w:rsidRPr="006E7F58">
        <w:rPr>
          <w:rFonts w:ascii="Arial" w:hAnsi="Arial" w:cs="Arial"/>
          <w:spacing w:val="0"/>
          <w:lang w:val="fr-FR"/>
        </w:rPr>
        <w:t>du présent Code</w:t>
      </w:r>
      <w:r w:rsidR="00FB4299" w:rsidRPr="006E7F58">
        <w:rPr>
          <w:rFonts w:ascii="Arial" w:hAnsi="Arial" w:cs="Arial"/>
          <w:spacing w:val="0"/>
          <w:lang w:val="fr-FR"/>
        </w:rPr>
        <w:t>.</w:t>
      </w:r>
    </w:p>
    <w:p w14:paraId="63138185" w14:textId="625E1898" w:rsidR="00A15979" w:rsidRPr="006E7F58" w:rsidRDefault="00FB4299" w:rsidP="00D70EAB">
      <w:pPr>
        <w:rPr>
          <w:rFonts w:ascii="Arial" w:hAnsi="Arial" w:cs="Arial"/>
        </w:rPr>
      </w:pPr>
      <w:r w:rsidRPr="006E7F58">
        <w:rPr>
          <w:rFonts w:ascii="Arial" w:hAnsi="Arial" w:cs="Arial"/>
        </w:rPr>
        <w:t xml:space="preserve"> </w:t>
      </w:r>
    </w:p>
    <w:p w14:paraId="189B6E3E" w14:textId="02A43789" w:rsidR="00817B21" w:rsidRDefault="00D70EAB" w:rsidP="0013547F">
      <w:pPr>
        <w:pStyle w:val="ListParagraph"/>
        <w:keepNext/>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r>
        <w:rPr>
          <w:rStyle w:val="IntenseEmphasis"/>
          <w:rFonts w:ascii="Arial" w:hAnsi="Arial" w:cs="Arial"/>
          <w:color w:val="auto"/>
          <w:lang w:val="fr-FR"/>
        </w:rPr>
        <w:br/>
      </w:r>
      <w:r w:rsidR="00817B21" w:rsidRPr="00D70EAB">
        <w:rPr>
          <w:rStyle w:val="IntenseEmphasis"/>
          <w:rFonts w:ascii="Arial" w:hAnsi="Arial" w:cs="Arial"/>
          <w:color w:val="auto"/>
          <w:lang w:val="fr-FR"/>
        </w:rPr>
        <w:t>Part</w:t>
      </w:r>
      <w:r w:rsidR="001B74C8" w:rsidRPr="00D70EAB">
        <w:rPr>
          <w:rStyle w:val="IntenseEmphasis"/>
          <w:rFonts w:ascii="Arial" w:hAnsi="Arial" w:cs="Arial"/>
          <w:color w:val="auto"/>
          <w:lang w:val="fr-FR"/>
        </w:rPr>
        <w:t xml:space="preserve">enariat </w:t>
      </w:r>
      <w:r w:rsidR="006C5B62" w:rsidRPr="00D70EAB">
        <w:rPr>
          <w:rStyle w:val="IntenseEmphasis"/>
          <w:rFonts w:ascii="Arial" w:hAnsi="Arial" w:cs="Arial"/>
          <w:color w:val="auto"/>
          <w:lang w:val="fr-FR"/>
        </w:rPr>
        <w:t>p</w:t>
      </w:r>
      <w:r w:rsidR="001B74C8" w:rsidRPr="00D70EAB">
        <w:rPr>
          <w:rStyle w:val="IntenseEmphasis"/>
          <w:rFonts w:ascii="Arial" w:hAnsi="Arial" w:cs="Arial"/>
          <w:color w:val="auto"/>
          <w:lang w:val="fr-FR"/>
        </w:rPr>
        <w:t>ublic</w:t>
      </w:r>
      <w:r w:rsidR="0013547F">
        <w:rPr>
          <w:rStyle w:val="IntenseEmphasis"/>
          <w:rFonts w:ascii="Arial" w:hAnsi="Arial" w:cs="Arial"/>
          <w:color w:val="auto"/>
          <w:lang w:val="fr-FR"/>
        </w:rPr>
        <w:t>-</w:t>
      </w:r>
      <w:r w:rsidR="006C5B62" w:rsidRPr="00D70EAB">
        <w:rPr>
          <w:rStyle w:val="IntenseEmphasis"/>
          <w:rFonts w:ascii="Arial" w:hAnsi="Arial" w:cs="Arial"/>
          <w:color w:val="auto"/>
          <w:lang w:val="fr-FR"/>
        </w:rPr>
        <w:t>p</w:t>
      </w:r>
      <w:r w:rsidR="001B74C8" w:rsidRPr="00D70EAB">
        <w:rPr>
          <w:rStyle w:val="IntenseEmphasis"/>
          <w:rFonts w:ascii="Arial" w:hAnsi="Arial" w:cs="Arial"/>
          <w:color w:val="auto"/>
          <w:lang w:val="fr-FR"/>
        </w:rPr>
        <w:t>ri</w:t>
      </w:r>
      <w:r w:rsidR="00772103" w:rsidRPr="00D70EAB">
        <w:rPr>
          <w:rStyle w:val="IntenseEmphasis"/>
          <w:rFonts w:ascii="Arial" w:hAnsi="Arial" w:cs="Arial"/>
          <w:color w:val="auto"/>
          <w:lang w:val="fr-FR"/>
        </w:rPr>
        <w:t>vé</w:t>
      </w:r>
    </w:p>
    <w:p w14:paraId="788A52CD" w14:textId="77777777" w:rsidR="00C34CBA" w:rsidRPr="00D70EAB" w:rsidRDefault="00C34CBA" w:rsidP="00C34CBA">
      <w:pPr>
        <w:pStyle w:val="ListParagraph"/>
        <w:keepNext/>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39EAD979" w14:textId="21B841DD" w:rsidR="001B74C8" w:rsidRPr="006E7F58" w:rsidRDefault="001B74C8" w:rsidP="0013547F">
      <w:pPr>
        <w:jc w:val="both"/>
        <w:rPr>
          <w:rFonts w:ascii="Arial" w:hAnsi="Arial" w:cs="Arial"/>
        </w:rPr>
      </w:pPr>
      <w:r w:rsidRPr="006E7F58">
        <w:rPr>
          <w:rFonts w:ascii="Arial" w:hAnsi="Arial" w:cs="Arial"/>
        </w:rPr>
        <w:t xml:space="preserve">Les Etats </w:t>
      </w:r>
      <w:r w:rsidR="00ED3EBA">
        <w:rPr>
          <w:rFonts w:ascii="Arial" w:hAnsi="Arial" w:cs="Arial"/>
        </w:rPr>
        <w:t>membres</w:t>
      </w:r>
      <w:r w:rsidRPr="006E7F58">
        <w:rPr>
          <w:rFonts w:ascii="Arial" w:hAnsi="Arial" w:cs="Arial"/>
        </w:rPr>
        <w:t xml:space="preserve"> </w:t>
      </w:r>
      <w:r w:rsidR="001613B6" w:rsidRPr="006E7F58">
        <w:rPr>
          <w:rFonts w:ascii="Arial" w:hAnsi="Arial" w:cs="Arial"/>
        </w:rPr>
        <w:t xml:space="preserve">peuvent </w:t>
      </w:r>
      <w:r w:rsidR="005727E7" w:rsidRPr="006E7F58">
        <w:rPr>
          <w:rFonts w:ascii="Arial" w:hAnsi="Arial" w:cs="Arial"/>
        </w:rPr>
        <w:t xml:space="preserve">coopérer </w:t>
      </w:r>
      <w:r w:rsidRPr="006E7F58">
        <w:rPr>
          <w:rFonts w:ascii="Arial" w:hAnsi="Arial" w:cs="Arial"/>
        </w:rPr>
        <w:t xml:space="preserve">en matière de politiques </w:t>
      </w:r>
      <w:r w:rsidR="00AA01D1" w:rsidRPr="006E7F58">
        <w:rPr>
          <w:rFonts w:ascii="Arial" w:hAnsi="Arial" w:cs="Arial"/>
        </w:rPr>
        <w:t>encourageant et</w:t>
      </w:r>
      <w:r w:rsidRPr="006E7F58">
        <w:rPr>
          <w:rFonts w:ascii="Arial" w:hAnsi="Arial" w:cs="Arial"/>
        </w:rPr>
        <w:t xml:space="preserve"> facilit</w:t>
      </w:r>
      <w:r w:rsidR="008350D0" w:rsidRPr="006E7F58">
        <w:rPr>
          <w:rFonts w:ascii="Arial" w:hAnsi="Arial" w:cs="Arial"/>
        </w:rPr>
        <w:t>a</w:t>
      </w:r>
      <w:r w:rsidRPr="006E7F58">
        <w:rPr>
          <w:rFonts w:ascii="Arial" w:hAnsi="Arial" w:cs="Arial"/>
        </w:rPr>
        <w:t xml:space="preserve">nt </w:t>
      </w:r>
      <w:r w:rsidR="00AA01D1" w:rsidRPr="006E7F58">
        <w:rPr>
          <w:rFonts w:ascii="Arial" w:hAnsi="Arial" w:cs="Arial"/>
        </w:rPr>
        <w:t>le recours au</w:t>
      </w:r>
      <w:r w:rsidRPr="006E7F58">
        <w:rPr>
          <w:rFonts w:ascii="Arial" w:hAnsi="Arial" w:cs="Arial"/>
        </w:rPr>
        <w:t xml:space="preserve"> partenariat public-privé </w:t>
      </w:r>
      <w:r w:rsidR="00AA01D1" w:rsidRPr="006E7F58">
        <w:rPr>
          <w:rFonts w:ascii="Arial" w:hAnsi="Arial" w:cs="Arial"/>
        </w:rPr>
        <w:t>afin d’</w:t>
      </w:r>
      <w:r w:rsidRPr="006E7F58">
        <w:rPr>
          <w:rFonts w:ascii="Arial" w:hAnsi="Arial" w:cs="Arial"/>
        </w:rPr>
        <w:t>assurer le</w:t>
      </w:r>
      <w:r w:rsidR="0013547F">
        <w:rPr>
          <w:rFonts w:ascii="Arial" w:hAnsi="Arial" w:cs="Arial"/>
        </w:rPr>
        <w:t>ur</w:t>
      </w:r>
      <w:r w:rsidRPr="006E7F58">
        <w:rPr>
          <w:rFonts w:ascii="Arial" w:hAnsi="Arial" w:cs="Arial"/>
        </w:rPr>
        <w:t xml:space="preserve"> développement.</w:t>
      </w:r>
    </w:p>
    <w:p w14:paraId="19D76985" w14:textId="77777777" w:rsidR="00772103" w:rsidRPr="006E7F58" w:rsidRDefault="00772103" w:rsidP="00D70EAB">
      <w:pPr>
        <w:jc w:val="center"/>
        <w:rPr>
          <w:rStyle w:val="IntenseEmphasis"/>
          <w:rFonts w:ascii="Arial" w:hAnsi="Arial" w:cs="Arial"/>
          <w:color w:val="auto"/>
        </w:rPr>
      </w:pPr>
      <w:bookmarkStart w:id="38" w:name="_Toc278464367"/>
    </w:p>
    <w:p w14:paraId="069D023A" w14:textId="53C5B28E" w:rsidR="009C7D8E" w:rsidRDefault="00D70EAB"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39" w:name="_Toc278464368"/>
      <w:bookmarkEnd w:id="38"/>
      <w:r>
        <w:rPr>
          <w:rStyle w:val="IntenseEmphasis"/>
          <w:rFonts w:ascii="Arial" w:hAnsi="Arial" w:cs="Arial"/>
          <w:color w:val="auto"/>
          <w:lang w:val="fr-FR"/>
        </w:rPr>
        <w:br/>
      </w:r>
      <w:r w:rsidR="00AA01D1" w:rsidRPr="00D70EAB">
        <w:rPr>
          <w:rStyle w:val="IntenseEmphasis"/>
          <w:rFonts w:ascii="Arial" w:hAnsi="Arial" w:cs="Arial"/>
          <w:color w:val="auto"/>
          <w:lang w:val="fr-FR"/>
        </w:rPr>
        <w:t>Droit et politique de</w:t>
      </w:r>
      <w:r w:rsidR="001B74C8" w:rsidRPr="00D70EAB">
        <w:rPr>
          <w:rStyle w:val="IntenseEmphasis"/>
          <w:rFonts w:ascii="Arial" w:hAnsi="Arial" w:cs="Arial"/>
          <w:color w:val="auto"/>
          <w:lang w:val="fr-FR"/>
        </w:rPr>
        <w:t xml:space="preserve"> la concurrence </w:t>
      </w:r>
      <w:bookmarkEnd w:id="39"/>
    </w:p>
    <w:p w14:paraId="6D976886" w14:textId="77777777" w:rsidR="00C34CBA" w:rsidRPr="00D70EAB" w:rsidRDefault="00C34CBA" w:rsidP="00C34CBA">
      <w:pPr>
        <w:pStyle w:val="ListParagraph"/>
        <w:keepNext/>
        <w:keepLines/>
        <w:numPr>
          <w:ilvl w:val="0"/>
          <w:numId w:val="0"/>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709"/>
        <w:rPr>
          <w:rStyle w:val="IntenseEmphasis"/>
          <w:rFonts w:ascii="Arial" w:hAnsi="Arial" w:cs="Arial"/>
          <w:color w:val="auto"/>
          <w:lang w:val="fr-FR"/>
        </w:rPr>
      </w:pPr>
    </w:p>
    <w:p w14:paraId="7B6068F0" w14:textId="34C37D99" w:rsidR="009F248D" w:rsidRPr="006E7F58" w:rsidRDefault="001B74C8" w:rsidP="0013547F">
      <w:pPr>
        <w:keepNext/>
        <w:widowControl w:val="0"/>
        <w:rPr>
          <w:rFonts w:ascii="Arial" w:hAnsi="Arial" w:cs="Arial"/>
        </w:rPr>
      </w:pPr>
      <w:r w:rsidRPr="006E7F58">
        <w:rPr>
          <w:rFonts w:ascii="Arial" w:hAnsi="Arial" w:cs="Arial"/>
        </w:rPr>
        <w:t xml:space="preserve">Les Etats </w:t>
      </w:r>
      <w:r w:rsidR="00ED3EBA">
        <w:rPr>
          <w:rFonts w:ascii="Arial" w:hAnsi="Arial" w:cs="Arial"/>
        </w:rPr>
        <w:t>membres</w:t>
      </w:r>
      <w:r w:rsidRPr="006E7F58">
        <w:rPr>
          <w:rFonts w:ascii="Arial" w:hAnsi="Arial" w:cs="Arial"/>
        </w:rPr>
        <w:t xml:space="preserve"> </w:t>
      </w:r>
      <w:proofErr w:type="gramStart"/>
      <w:r w:rsidR="00B53FCF" w:rsidRPr="006E7F58">
        <w:rPr>
          <w:rFonts w:ascii="Arial" w:hAnsi="Arial" w:cs="Arial"/>
        </w:rPr>
        <w:t>veillen</w:t>
      </w:r>
      <w:r w:rsidRPr="006E7F58">
        <w:rPr>
          <w:rFonts w:ascii="Arial" w:hAnsi="Arial" w:cs="Arial"/>
        </w:rPr>
        <w:t xml:space="preserve">t </w:t>
      </w:r>
      <w:r w:rsidR="001613B6">
        <w:rPr>
          <w:rFonts w:ascii="Arial" w:hAnsi="Arial" w:cs="Arial"/>
        </w:rPr>
        <w:t xml:space="preserve"> </w:t>
      </w:r>
      <w:r w:rsidR="009F248D" w:rsidRPr="006E7F58">
        <w:rPr>
          <w:rFonts w:ascii="Arial" w:hAnsi="Arial" w:cs="Arial"/>
        </w:rPr>
        <w:t>:</w:t>
      </w:r>
      <w:proofErr w:type="gramEnd"/>
    </w:p>
    <w:p w14:paraId="3CA6BC65" w14:textId="77777777" w:rsidR="009F248D" w:rsidRPr="006E7F58" w:rsidRDefault="009F248D" w:rsidP="00D70EAB">
      <w:pPr>
        <w:keepNext/>
        <w:widowControl w:val="0"/>
        <w:rPr>
          <w:rFonts w:ascii="Arial" w:hAnsi="Arial" w:cs="Arial"/>
        </w:rPr>
      </w:pPr>
    </w:p>
    <w:p w14:paraId="1FAFD72C" w14:textId="4AB626E8" w:rsidR="001B74C8" w:rsidRPr="006E7F58" w:rsidRDefault="0013547F" w:rsidP="0013547F">
      <w:pPr>
        <w:pStyle w:val="ListParagraph"/>
        <w:numPr>
          <w:ilvl w:val="1"/>
          <w:numId w:val="42"/>
        </w:numPr>
        <w:spacing w:before="0" w:after="0" w:line="240" w:lineRule="auto"/>
        <w:ind w:left="1276" w:hanging="567"/>
        <w:rPr>
          <w:rFonts w:ascii="Arial" w:hAnsi="Arial" w:cs="Arial"/>
          <w:spacing w:val="0"/>
          <w:lang w:val="fr-FR"/>
        </w:rPr>
      </w:pPr>
      <w:r>
        <w:rPr>
          <w:rFonts w:ascii="Arial" w:hAnsi="Arial" w:cs="Arial"/>
          <w:spacing w:val="0"/>
          <w:lang w:val="fr-FR"/>
        </w:rPr>
        <w:t xml:space="preserve">à </w:t>
      </w:r>
      <w:r w:rsidR="00772103" w:rsidRPr="006E7F58">
        <w:rPr>
          <w:rFonts w:ascii="Arial" w:hAnsi="Arial" w:cs="Arial"/>
          <w:spacing w:val="0"/>
          <w:lang w:val="fr-FR"/>
        </w:rPr>
        <w:t>l</w:t>
      </w:r>
      <w:r w:rsidR="00B53FCF" w:rsidRPr="006E7F58">
        <w:rPr>
          <w:rFonts w:ascii="Arial" w:hAnsi="Arial" w:cs="Arial"/>
          <w:spacing w:val="0"/>
          <w:lang w:val="fr-FR"/>
        </w:rPr>
        <w:t>a p</w:t>
      </w:r>
      <w:r w:rsidR="001B74C8" w:rsidRPr="006E7F58">
        <w:rPr>
          <w:rFonts w:ascii="Arial" w:hAnsi="Arial" w:cs="Arial"/>
          <w:spacing w:val="0"/>
          <w:lang w:val="fr-FR"/>
        </w:rPr>
        <w:t>rom</w:t>
      </w:r>
      <w:r w:rsidR="00B53FCF" w:rsidRPr="006E7F58">
        <w:rPr>
          <w:rFonts w:ascii="Arial" w:hAnsi="Arial" w:cs="Arial"/>
          <w:spacing w:val="0"/>
          <w:lang w:val="fr-FR"/>
        </w:rPr>
        <w:t>otion</w:t>
      </w:r>
      <w:r w:rsidR="001B74C8" w:rsidRPr="006E7F58">
        <w:rPr>
          <w:rFonts w:ascii="Arial" w:hAnsi="Arial" w:cs="Arial"/>
          <w:spacing w:val="0"/>
          <w:lang w:val="fr-FR"/>
        </w:rPr>
        <w:t xml:space="preserve">, </w:t>
      </w:r>
      <w:r w:rsidR="00951DD8">
        <w:rPr>
          <w:rFonts w:ascii="Arial" w:hAnsi="Arial" w:cs="Arial"/>
          <w:spacing w:val="0"/>
          <w:lang w:val="fr-FR"/>
        </w:rPr>
        <w:t>au</w:t>
      </w:r>
      <w:r w:rsidR="00951DD8" w:rsidRPr="006E7F58">
        <w:rPr>
          <w:rFonts w:ascii="Arial" w:hAnsi="Arial" w:cs="Arial"/>
          <w:spacing w:val="0"/>
          <w:lang w:val="fr-FR"/>
        </w:rPr>
        <w:t xml:space="preserve"> </w:t>
      </w:r>
      <w:r w:rsidR="001B74C8" w:rsidRPr="006E7F58">
        <w:rPr>
          <w:rFonts w:ascii="Arial" w:hAnsi="Arial" w:cs="Arial"/>
          <w:spacing w:val="0"/>
          <w:lang w:val="fr-FR"/>
        </w:rPr>
        <w:t>maint</w:t>
      </w:r>
      <w:r w:rsidR="00B53FCF" w:rsidRPr="006E7F58">
        <w:rPr>
          <w:rFonts w:ascii="Arial" w:hAnsi="Arial" w:cs="Arial"/>
          <w:spacing w:val="0"/>
          <w:lang w:val="fr-FR"/>
        </w:rPr>
        <w:t>ien</w:t>
      </w:r>
      <w:r w:rsidR="001B74C8" w:rsidRPr="006E7F58">
        <w:rPr>
          <w:rFonts w:ascii="Arial" w:hAnsi="Arial" w:cs="Arial"/>
          <w:spacing w:val="0"/>
          <w:lang w:val="fr-FR"/>
        </w:rPr>
        <w:t xml:space="preserve"> et </w:t>
      </w:r>
      <w:r w:rsidR="00951DD8">
        <w:rPr>
          <w:rFonts w:ascii="Arial" w:hAnsi="Arial" w:cs="Arial"/>
          <w:spacing w:val="0"/>
          <w:lang w:val="fr-FR"/>
        </w:rPr>
        <w:t xml:space="preserve">à </w:t>
      </w:r>
      <w:r w:rsidR="00B53FCF" w:rsidRPr="006E7F58">
        <w:rPr>
          <w:rFonts w:ascii="Arial" w:hAnsi="Arial" w:cs="Arial"/>
          <w:spacing w:val="0"/>
          <w:lang w:val="fr-FR"/>
        </w:rPr>
        <w:t>l’</w:t>
      </w:r>
      <w:r w:rsidR="001B74C8" w:rsidRPr="006E7F58">
        <w:rPr>
          <w:rFonts w:ascii="Arial" w:hAnsi="Arial" w:cs="Arial"/>
          <w:spacing w:val="0"/>
          <w:lang w:val="fr-FR"/>
        </w:rPr>
        <w:t>encourage</w:t>
      </w:r>
      <w:r w:rsidR="00B53FCF" w:rsidRPr="006E7F58">
        <w:rPr>
          <w:rFonts w:ascii="Arial" w:hAnsi="Arial" w:cs="Arial"/>
          <w:spacing w:val="0"/>
          <w:lang w:val="fr-FR"/>
        </w:rPr>
        <w:t>ment de</w:t>
      </w:r>
      <w:r w:rsidR="001B74C8" w:rsidRPr="006E7F58">
        <w:rPr>
          <w:rFonts w:ascii="Arial" w:hAnsi="Arial" w:cs="Arial"/>
          <w:spacing w:val="0"/>
          <w:lang w:val="fr-FR"/>
        </w:rPr>
        <w:t xml:space="preserve"> la concurrence afin d’a</w:t>
      </w:r>
      <w:r w:rsidR="00EA595B" w:rsidRPr="006E7F58">
        <w:rPr>
          <w:rFonts w:ascii="Arial" w:hAnsi="Arial" w:cs="Arial"/>
          <w:spacing w:val="0"/>
          <w:lang w:val="fr-FR"/>
        </w:rPr>
        <w:t>méliorer</w:t>
      </w:r>
      <w:r w:rsidR="001B74C8" w:rsidRPr="006E7F58">
        <w:rPr>
          <w:rFonts w:ascii="Arial" w:hAnsi="Arial" w:cs="Arial"/>
          <w:spacing w:val="0"/>
          <w:lang w:val="fr-FR"/>
        </w:rPr>
        <w:t xml:space="preserve"> l’</w:t>
      </w:r>
      <w:r w:rsidR="00AB3F71" w:rsidRPr="006E7F58">
        <w:rPr>
          <w:rFonts w:ascii="Arial" w:hAnsi="Arial" w:cs="Arial"/>
          <w:spacing w:val="0"/>
          <w:lang w:val="fr-FR"/>
        </w:rPr>
        <w:t>efficacité</w:t>
      </w:r>
      <w:r w:rsidR="001B74C8" w:rsidRPr="006E7F58">
        <w:rPr>
          <w:rFonts w:ascii="Arial" w:hAnsi="Arial" w:cs="Arial"/>
          <w:spacing w:val="0"/>
          <w:lang w:val="fr-FR"/>
        </w:rPr>
        <w:t xml:space="preserve"> </w:t>
      </w:r>
      <w:r w:rsidR="00AB3F71" w:rsidRPr="006E7F58">
        <w:rPr>
          <w:rFonts w:ascii="Arial" w:hAnsi="Arial" w:cs="Arial"/>
          <w:spacing w:val="0"/>
          <w:lang w:val="fr-FR"/>
        </w:rPr>
        <w:t>économique</w:t>
      </w:r>
      <w:r w:rsidR="001B74C8" w:rsidRPr="006E7F58">
        <w:rPr>
          <w:rFonts w:ascii="Arial" w:hAnsi="Arial" w:cs="Arial"/>
          <w:spacing w:val="0"/>
          <w:lang w:val="fr-FR"/>
        </w:rPr>
        <w:t xml:space="preserve"> en </w:t>
      </w:r>
      <w:r w:rsidR="00AB3F71" w:rsidRPr="006E7F58">
        <w:rPr>
          <w:rFonts w:ascii="Arial" w:hAnsi="Arial" w:cs="Arial"/>
          <w:spacing w:val="0"/>
          <w:lang w:val="fr-FR"/>
        </w:rPr>
        <w:t>matière</w:t>
      </w:r>
      <w:r w:rsidR="001B74C8" w:rsidRPr="006E7F58">
        <w:rPr>
          <w:rFonts w:ascii="Arial" w:hAnsi="Arial" w:cs="Arial"/>
          <w:spacing w:val="0"/>
          <w:lang w:val="fr-FR"/>
        </w:rPr>
        <w:t xml:space="preserve"> d’investissement aux niveaux national et </w:t>
      </w:r>
      <w:r w:rsidR="00AB3F71" w:rsidRPr="006E7F58">
        <w:rPr>
          <w:rFonts w:ascii="Arial" w:hAnsi="Arial" w:cs="Arial"/>
          <w:spacing w:val="0"/>
          <w:lang w:val="fr-FR"/>
        </w:rPr>
        <w:t>régional ;</w:t>
      </w:r>
    </w:p>
    <w:p w14:paraId="4D546122" w14:textId="77777777" w:rsidR="00772103" w:rsidRPr="006E7F58" w:rsidRDefault="00772103" w:rsidP="00D70EAB">
      <w:pPr>
        <w:pStyle w:val="ListParagraph"/>
        <w:numPr>
          <w:ilvl w:val="0"/>
          <w:numId w:val="0"/>
        </w:numPr>
        <w:spacing w:before="0" w:after="0" w:line="240" w:lineRule="auto"/>
        <w:ind w:left="1276"/>
        <w:rPr>
          <w:rFonts w:ascii="Arial" w:hAnsi="Arial" w:cs="Arial"/>
          <w:spacing w:val="0"/>
          <w:lang w:val="fr-FR"/>
        </w:rPr>
      </w:pPr>
    </w:p>
    <w:p w14:paraId="39C7A501" w14:textId="4FD5D825" w:rsidR="00AB3F71" w:rsidRPr="006E7F58" w:rsidRDefault="0013547F" w:rsidP="00D70EAB">
      <w:pPr>
        <w:pStyle w:val="ListParagraph"/>
        <w:numPr>
          <w:ilvl w:val="0"/>
          <w:numId w:val="42"/>
        </w:numPr>
        <w:spacing w:before="0" w:after="0" w:line="240" w:lineRule="auto"/>
        <w:ind w:left="1276" w:hanging="567"/>
        <w:rPr>
          <w:rFonts w:ascii="Arial" w:hAnsi="Arial" w:cs="Arial"/>
          <w:spacing w:val="0"/>
          <w:lang w:val="fr-FR"/>
        </w:rPr>
      </w:pPr>
      <w:r>
        <w:rPr>
          <w:rFonts w:ascii="Arial" w:hAnsi="Arial" w:cs="Arial"/>
          <w:spacing w:val="0"/>
          <w:lang w:val="fr-FR"/>
        </w:rPr>
        <w:t xml:space="preserve">à </w:t>
      </w:r>
      <w:r w:rsidR="00772103" w:rsidRPr="006E7F58">
        <w:rPr>
          <w:rFonts w:ascii="Arial" w:hAnsi="Arial" w:cs="Arial"/>
          <w:spacing w:val="0"/>
          <w:lang w:val="fr-FR"/>
        </w:rPr>
        <w:t>l</w:t>
      </w:r>
      <w:r w:rsidR="00B53FCF" w:rsidRPr="006E7F58">
        <w:rPr>
          <w:rFonts w:ascii="Arial" w:hAnsi="Arial" w:cs="Arial"/>
          <w:spacing w:val="0"/>
          <w:lang w:val="fr-FR"/>
        </w:rPr>
        <w:t xml:space="preserve">’interdiction de </w:t>
      </w:r>
      <w:r w:rsidR="00AB3F71" w:rsidRPr="006E7F58">
        <w:rPr>
          <w:rFonts w:ascii="Arial" w:hAnsi="Arial" w:cs="Arial"/>
          <w:spacing w:val="0"/>
          <w:lang w:val="fr-FR"/>
        </w:rPr>
        <w:t>tout</w:t>
      </w:r>
      <w:r w:rsidR="00951DD8">
        <w:rPr>
          <w:rFonts w:ascii="Arial" w:hAnsi="Arial" w:cs="Arial"/>
          <w:spacing w:val="0"/>
          <w:lang w:val="fr-FR"/>
        </w:rPr>
        <w:t>e pratique</w:t>
      </w:r>
      <w:r w:rsidR="00CF2F0D">
        <w:rPr>
          <w:rFonts w:ascii="Arial" w:hAnsi="Arial" w:cs="Arial"/>
          <w:spacing w:val="0"/>
          <w:lang w:val="fr-FR"/>
        </w:rPr>
        <w:t xml:space="preserve"> </w:t>
      </w:r>
      <w:r w:rsidR="00772103" w:rsidRPr="006E7F58">
        <w:rPr>
          <w:rFonts w:ascii="Arial" w:hAnsi="Arial" w:cs="Arial"/>
          <w:spacing w:val="0"/>
          <w:lang w:val="fr-FR"/>
        </w:rPr>
        <w:t>anticoncurrentiel</w:t>
      </w:r>
      <w:r w:rsidR="00951DD8">
        <w:rPr>
          <w:rFonts w:ascii="Arial" w:hAnsi="Arial" w:cs="Arial"/>
          <w:spacing w:val="0"/>
          <w:lang w:val="fr-FR"/>
        </w:rPr>
        <w:t>le</w:t>
      </w:r>
      <w:r w:rsidR="00772103" w:rsidRPr="006E7F58">
        <w:rPr>
          <w:rFonts w:ascii="Arial" w:hAnsi="Arial" w:cs="Arial"/>
          <w:spacing w:val="0"/>
          <w:lang w:val="fr-FR"/>
        </w:rPr>
        <w:t xml:space="preserve"> en matière </w:t>
      </w:r>
      <w:r w:rsidR="00AB3F71" w:rsidRPr="006E7F58">
        <w:rPr>
          <w:rFonts w:ascii="Arial" w:hAnsi="Arial" w:cs="Arial"/>
          <w:spacing w:val="0"/>
          <w:lang w:val="fr-FR"/>
        </w:rPr>
        <w:t>d’investissement</w:t>
      </w:r>
      <w:r w:rsidR="00A67D3C" w:rsidRPr="006E7F58">
        <w:rPr>
          <w:rFonts w:ascii="Arial" w:hAnsi="Arial" w:cs="Arial"/>
          <w:spacing w:val="0"/>
          <w:lang w:val="fr-FR"/>
        </w:rPr>
        <w:t>s</w:t>
      </w:r>
      <w:r w:rsidR="00AB3F71" w:rsidRPr="006E7F58">
        <w:rPr>
          <w:rFonts w:ascii="Arial" w:hAnsi="Arial" w:cs="Arial"/>
          <w:spacing w:val="0"/>
          <w:lang w:val="fr-FR"/>
        </w:rPr>
        <w:t xml:space="preserve">, qui empêche, </w:t>
      </w:r>
      <w:r w:rsidR="00A67D3C" w:rsidRPr="006E7F58">
        <w:rPr>
          <w:rFonts w:ascii="Arial" w:hAnsi="Arial" w:cs="Arial"/>
          <w:spacing w:val="0"/>
          <w:lang w:val="fr-FR"/>
        </w:rPr>
        <w:t xml:space="preserve">restreint </w:t>
      </w:r>
      <w:r w:rsidR="00AB3F71" w:rsidRPr="006E7F58">
        <w:rPr>
          <w:rFonts w:ascii="Arial" w:hAnsi="Arial" w:cs="Arial"/>
          <w:spacing w:val="0"/>
          <w:lang w:val="fr-FR"/>
        </w:rPr>
        <w:t xml:space="preserve">ou </w:t>
      </w:r>
      <w:r w:rsidR="00A67D3C" w:rsidRPr="006E7F58">
        <w:rPr>
          <w:rFonts w:ascii="Arial" w:hAnsi="Arial" w:cs="Arial"/>
          <w:spacing w:val="0"/>
          <w:lang w:val="fr-FR"/>
        </w:rPr>
        <w:t xml:space="preserve">fausse </w:t>
      </w:r>
      <w:r w:rsidR="00AB3F71" w:rsidRPr="006E7F58">
        <w:rPr>
          <w:rFonts w:ascii="Arial" w:hAnsi="Arial" w:cs="Arial"/>
          <w:spacing w:val="0"/>
          <w:lang w:val="fr-FR"/>
        </w:rPr>
        <w:t xml:space="preserve">la concurrence aux </w:t>
      </w:r>
      <w:r w:rsidR="00AB3F71" w:rsidRPr="006E7F58">
        <w:rPr>
          <w:rFonts w:ascii="Arial" w:hAnsi="Arial" w:cs="Arial"/>
          <w:spacing w:val="0"/>
          <w:lang w:val="fr-FR"/>
        </w:rPr>
        <w:lastRenderedPageBreak/>
        <w:t>niveaux national et régional ; </w:t>
      </w:r>
      <w:r>
        <w:rPr>
          <w:rFonts w:ascii="Arial" w:hAnsi="Arial" w:cs="Arial"/>
          <w:spacing w:val="0"/>
          <w:lang w:val="fr-FR"/>
        </w:rPr>
        <w:t>et</w:t>
      </w:r>
    </w:p>
    <w:p w14:paraId="4DDE1421" w14:textId="77777777" w:rsidR="00772103" w:rsidRPr="006E7F58" w:rsidRDefault="00772103" w:rsidP="00D70EAB">
      <w:pPr>
        <w:pStyle w:val="ListParagraph"/>
        <w:numPr>
          <w:ilvl w:val="0"/>
          <w:numId w:val="0"/>
        </w:numPr>
        <w:spacing w:before="0" w:after="0" w:line="240" w:lineRule="auto"/>
        <w:ind w:left="1276"/>
        <w:rPr>
          <w:rFonts w:ascii="Arial" w:hAnsi="Arial" w:cs="Arial"/>
          <w:spacing w:val="0"/>
          <w:lang w:val="fr-FR"/>
        </w:rPr>
      </w:pPr>
    </w:p>
    <w:p w14:paraId="1666A6B8" w14:textId="59D1F329" w:rsidR="009F248D" w:rsidRPr="006E7F58" w:rsidRDefault="0013547F" w:rsidP="00D70EAB">
      <w:pPr>
        <w:pStyle w:val="ListParagraph"/>
        <w:numPr>
          <w:ilvl w:val="0"/>
          <w:numId w:val="42"/>
        </w:numPr>
        <w:spacing w:before="0" w:after="0" w:line="240" w:lineRule="auto"/>
        <w:ind w:left="1276" w:hanging="567"/>
        <w:rPr>
          <w:rFonts w:ascii="Arial" w:hAnsi="Arial" w:cs="Arial"/>
          <w:spacing w:val="0"/>
          <w:lang w:val="fr-FR"/>
        </w:rPr>
      </w:pPr>
      <w:r>
        <w:rPr>
          <w:rFonts w:ascii="Arial" w:hAnsi="Arial" w:cs="Arial"/>
          <w:spacing w:val="0"/>
          <w:lang w:val="fr-FR"/>
        </w:rPr>
        <w:t xml:space="preserve">à </w:t>
      </w:r>
      <w:r w:rsidR="00772103" w:rsidRPr="006E7F58">
        <w:rPr>
          <w:rFonts w:ascii="Arial" w:hAnsi="Arial" w:cs="Arial"/>
          <w:spacing w:val="0"/>
          <w:lang w:val="fr-FR"/>
        </w:rPr>
        <w:t>l</w:t>
      </w:r>
      <w:r w:rsidR="00B53FCF" w:rsidRPr="006E7F58">
        <w:rPr>
          <w:rFonts w:ascii="Arial" w:hAnsi="Arial" w:cs="Arial"/>
          <w:spacing w:val="0"/>
          <w:lang w:val="fr-FR"/>
        </w:rPr>
        <w:t xml:space="preserve">’adoption </w:t>
      </w:r>
      <w:r w:rsidR="00AB3F71" w:rsidRPr="006E7F58">
        <w:rPr>
          <w:rFonts w:ascii="Arial" w:hAnsi="Arial" w:cs="Arial"/>
          <w:spacing w:val="0"/>
          <w:lang w:val="fr-FR"/>
        </w:rPr>
        <w:t>et</w:t>
      </w:r>
      <w:r w:rsidR="00B53FCF" w:rsidRPr="006E7F58">
        <w:rPr>
          <w:rFonts w:ascii="Arial" w:hAnsi="Arial" w:cs="Arial"/>
          <w:spacing w:val="0"/>
          <w:lang w:val="fr-FR"/>
        </w:rPr>
        <w:t xml:space="preserve"> la mise</w:t>
      </w:r>
      <w:r w:rsidR="00AB3F71" w:rsidRPr="006E7F58">
        <w:rPr>
          <w:rFonts w:ascii="Arial" w:hAnsi="Arial" w:cs="Arial"/>
          <w:spacing w:val="0"/>
          <w:lang w:val="fr-FR"/>
        </w:rPr>
        <w:t xml:space="preserve"> en œuvre de règles claires et transparentes sur la concurrence </w:t>
      </w:r>
      <w:r w:rsidR="00A67D3C" w:rsidRPr="006E7F58">
        <w:rPr>
          <w:rFonts w:ascii="Arial" w:hAnsi="Arial" w:cs="Arial"/>
          <w:spacing w:val="0"/>
          <w:lang w:val="fr-FR"/>
        </w:rPr>
        <w:t xml:space="preserve">afin d’accroître </w:t>
      </w:r>
      <w:r w:rsidR="00AB3F71" w:rsidRPr="006E7F58">
        <w:rPr>
          <w:rFonts w:ascii="Arial" w:hAnsi="Arial" w:cs="Arial"/>
          <w:spacing w:val="0"/>
          <w:lang w:val="fr-FR"/>
        </w:rPr>
        <w:t xml:space="preserve">la capacité de l’économie régionale </w:t>
      </w:r>
      <w:r w:rsidR="00A67D3C" w:rsidRPr="006E7F58">
        <w:rPr>
          <w:rFonts w:ascii="Arial" w:hAnsi="Arial" w:cs="Arial"/>
          <w:spacing w:val="0"/>
          <w:lang w:val="fr-FR"/>
        </w:rPr>
        <w:t xml:space="preserve">à </w:t>
      </w:r>
      <w:r w:rsidR="00AB3F71" w:rsidRPr="006E7F58">
        <w:rPr>
          <w:rFonts w:ascii="Arial" w:hAnsi="Arial" w:cs="Arial"/>
          <w:spacing w:val="0"/>
          <w:lang w:val="fr-FR"/>
        </w:rPr>
        <w:t>attirer des investissements et d’en maximiser les profits</w:t>
      </w:r>
      <w:r w:rsidR="00772103" w:rsidRPr="006E7F58">
        <w:rPr>
          <w:rFonts w:ascii="Arial" w:hAnsi="Arial" w:cs="Arial"/>
          <w:spacing w:val="0"/>
          <w:lang w:val="fr-FR"/>
        </w:rPr>
        <w:t>.</w:t>
      </w:r>
    </w:p>
    <w:p w14:paraId="78506305" w14:textId="77777777" w:rsidR="00772103" w:rsidRPr="006E7F58" w:rsidRDefault="00772103" w:rsidP="00D70EAB">
      <w:pPr>
        <w:widowControl w:val="0"/>
        <w:shd w:val="clear" w:color="auto" w:fill="FFFFFF"/>
        <w:tabs>
          <w:tab w:val="left" w:pos="1090"/>
        </w:tabs>
        <w:autoSpaceDE w:val="0"/>
        <w:autoSpaceDN w:val="0"/>
        <w:adjustRightInd w:val="0"/>
        <w:ind w:right="442"/>
        <w:jc w:val="center"/>
        <w:rPr>
          <w:rStyle w:val="IntenseEmphasis"/>
          <w:rFonts w:ascii="Arial" w:hAnsi="Arial" w:cs="Arial"/>
          <w:color w:val="auto"/>
        </w:rPr>
      </w:pPr>
      <w:bookmarkStart w:id="40" w:name="_Toc278464369"/>
    </w:p>
    <w:p w14:paraId="7AD1AA58" w14:textId="55E72C2E" w:rsidR="00C820AA" w:rsidRPr="00C34CBA" w:rsidRDefault="00C34CBA"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41" w:name="_Toc278464370"/>
      <w:bookmarkEnd w:id="40"/>
      <w:r>
        <w:rPr>
          <w:rStyle w:val="IntenseEmphasis"/>
          <w:rFonts w:ascii="Arial" w:hAnsi="Arial" w:cs="Arial"/>
          <w:color w:val="auto"/>
          <w:lang w:val="fr-FR"/>
        </w:rPr>
        <w:br/>
      </w:r>
      <w:r w:rsidR="00C820AA" w:rsidRPr="00C34CBA">
        <w:rPr>
          <w:rStyle w:val="IntenseEmphasis"/>
          <w:rFonts w:ascii="Arial" w:hAnsi="Arial" w:cs="Arial"/>
          <w:color w:val="auto"/>
          <w:lang w:val="fr-FR"/>
        </w:rPr>
        <w:t>Transfer</w:t>
      </w:r>
      <w:r w:rsidR="00AB3F71" w:rsidRPr="00C34CBA">
        <w:rPr>
          <w:rStyle w:val="IntenseEmphasis"/>
          <w:rFonts w:ascii="Arial" w:hAnsi="Arial" w:cs="Arial"/>
          <w:color w:val="auto"/>
          <w:lang w:val="fr-FR"/>
        </w:rPr>
        <w:t>t</w:t>
      </w:r>
      <w:r w:rsidR="00C820AA" w:rsidRPr="00C34CBA">
        <w:rPr>
          <w:rStyle w:val="IntenseEmphasis"/>
          <w:rFonts w:ascii="Arial" w:hAnsi="Arial" w:cs="Arial"/>
          <w:color w:val="auto"/>
          <w:lang w:val="fr-FR"/>
        </w:rPr>
        <w:t xml:space="preserve"> </w:t>
      </w:r>
      <w:bookmarkEnd w:id="41"/>
      <w:r w:rsidR="005F2B51" w:rsidRPr="00C34CBA">
        <w:rPr>
          <w:rStyle w:val="IntenseEmphasis"/>
          <w:rFonts w:ascii="Arial" w:hAnsi="Arial" w:cs="Arial"/>
          <w:color w:val="auto"/>
          <w:lang w:val="fr-FR"/>
        </w:rPr>
        <w:t>de technologie</w:t>
      </w:r>
    </w:p>
    <w:p w14:paraId="3EF3ADA7" w14:textId="77777777" w:rsidR="00772103" w:rsidRPr="006E7F58" w:rsidRDefault="00772103" w:rsidP="00C34CBA">
      <w:pPr>
        <w:keepNext/>
        <w:keepLines/>
        <w:widowControl w:val="0"/>
        <w:shd w:val="clear" w:color="auto" w:fill="FFFFFF"/>
        <w:tabs>
          <w:tab w:val="left" w:pos="1090"/>
        </w:tabs>
        <w:autoSpaceDE w:val="0"/>
        <w:autoSpaceDN w:val="0"/>
        <w:adjustRightInd w:val="0"/>
        <w:ind w:right="442"/>
        <w:jc w:val="center"/>
        <w:rPr>
          <w:rStyle w:val="IntenseEmphasis"/>
          <w:rFonts w:ascii="Arial" w:hAnsi="Arial" w:cs="Arial"/>
          <w:b w:val="0"/>
          <w:bCs w:val="0"/>
          <w:i w:val="0"/>
          <w:iCs w:val="0"/>
          <w:color w:val="auto"/>
        </w:rPr>
      </w:pPr>
    </w:p>
    <w:p w14:paraId="2755E34A" w14:textId="4D289C39" w:rsidR="00AB3F71" w:rsidRPr="006E7F58" w:rsidRDefault="00AB3F71" w:rsidP="00C34CBA">
      <w:pPr>
        <w:pStyle w:val="ListParagraph"/>
        <w:keepNext/>
        <w:keepLines/>
        <w:numPr>
          <w:ilvl w:val="0"/>
          <w:numId w:val="44"/>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w:t>
      </w:r>
      <w:r w:rsidR="005F2B51" w:rsidRPr="006E7F58">
        <w:rPr>
          <w:rFonts w:ascii="Arial" w:hAnsi="Arial" w:cs="Arial"/>
          <w:spacing w:val="0"/>
          <w:lang w:val="fr-FR"/>
        </w:rPr>
        <w:t>mettront</w:t>
      </w:r>
      <w:r w:rsidRPr="006E7F58">
        <w:rPr>
          <w:rFonts w:ascii="Arial" w:hAnsi="Arial" w:cs="Arial"/>
          <w:spacing w:val="0"/>
          <w:lang w:val="fr-FR"/>
        </w:rPr>
        <w:t xml:space="preserve"> en place des politiques </w:t>
      </w:r>
      <w:r w:rsidR="00DB60B8" w:rsidRPr="006E7F58">
        <w:rPr>
          <w:rFonts w:ascii="Arial" w:hAnsi="Arial" w:cs="Arial"/>
          <w:spacing w:val="0"/>
          <w:lang w:val="fr-FR"/>
        </w:rPr>
        <w:t>visant</w:t>
      </w:r>
      <w:r w:rsidR="00ED6BF7" w:rsidRPr="006E7F58">
        <w:rPr>
          <w:rFonts w:ascii="Arial" w:hAnsi="Arial" w:cs="Arial"/>
          <w:spacing w:val="0"/>
          <w:lang w:val="fr-FR"/>
        </w:rPr>
        <w:t xml:space="preserve"> </w:t>
      </w:r>
      <w:r w:rsidR="00DB60B8" w:rsidRPr="006E7F58">
        <w:rPr>
          <w:rFonts w:ascii="Arial" w:hAnsi="Arial" w:cs="Arial"/>
          <w:spacing w:val="0"/>
          <w:lang w:val="fr-FR"/>
        </w:rPr>
        <w:t xml:space="preserve">à promouvoir et </w:t>
      </w:r>
      <w:r w:rsidR="00B53FCF" w:rsidRPr="006E7F58">
        <w:rPr>
          <w:rFonts w:ascii="Arial" w:hAnsi="Arial" w:cs="Arial"/>
          <w:spacing w:val="0"/>
          <w:lang w:val="fr-FR"/>
        </w:rPr>
        <w:t xml:space="preserve">à </w:t>
      </w:r>
      <w:r w:rsidR="00DB60B8" w:rsidRPr="006E7F58">
        <w:rPr>
          <w:rFonts w:ascii="Arial" w:hAnsi="Arial" w:cs="Arial"/>
          <w:spacing w:val="0"/>
          <w:lang w:val="fr-FR"/>
        </w:rPr>
        <w:t>encourager le transfert et l’acquisition de technologie</w:t>
      </w:r>
      <w:r w:rsidR="00273E71">
        <w:rPr>
          <w:rFonts w:ascii="Arial" w:hAnsi="Arial" w:cs="Arial"/>
          <w:spacing w:val="0"/>
          <w:lang w:val="fr-FR"/>
        </w:rPr>
        <w:t>s</w:t>
      </w:r>
      <w:r w:rsidR="00DB60B8" w:rsidRPr="006E7F58">
        <w:rPr>
          <w:rFonts w:ascii="Arial" w:hAnsi="Arial" w:cs="Arial"/>
          <w:spacing w:val="0"/>
          <w:lang w:val="fr-FR"/>
        </w:rPr>
        <w:t xml:space="preserve"> appropriée</w:t>
      </w:r>
      <w:r w:rsidR="00273E71">
        <w:rPr>
          <w:rFonts w:ascii="Arial" w:hAnsi="Arial" w:cs="Arial"/>
          <w:spacing w:val="0"/>
          <w:lang w:val="fr-FR"/>
        </w:rPr>
        <w:t>s</w:t>
      </w:r>
      <w:r w:rsidR="00DB60B8" w:rsidRPr="006E7F58">
        <w:rPr>
          <w:rFonts w:ascii="Arial" w:hAnsi="Arial" w:cs="Arial"/>
          <w:spacing w:val="0"/>
          <w:lang w:val="fr-FR"/>
        </w:rPr>
        <w:t>.</w:t>
      </w:r>
    </w:p>
    <w:p w14:paraId="58B1BDD0" w14:textId="77777777" w:rsidR="002C5F18" w:rsidRPr="006E7F58" w:rsidRDefault="002C5F18" w:rsidP="00D70EAB">
      <w:pPr>
        <w:pStyle w:val="ListParagraph"/>
        <w:numPr>
          <w:ilvl w:val="0"/>
          <w:numId w:val="0"/>
        </w:numPr>
        <w:spacing w:before="0" w:after="0" w:line="240" w:lineRule="auto"/>
        <w:ind w:left="709"/>
        <w:rPr>
          <w:rFonts w:ascii="Arial" w:hAnsi="Arial" w:cs="Arial"/>
          <w:spacing w:val="0"/>
          <w:lang w:val="fr-FR"/>
        </w:rPr>
      </w:pPr>
    </w:p>
    <w:p w14:paraId="50EC9EC7" w14:textId="57B4E2C3" w:rsidR="00DB60B8" w:rsidRPr="00E515E4" w:rsidRDefault="00DB60B8" w:rsidP="00D70EAB">
      <w:pPr>
        <w:pStyle w:val="ListParagraph"/>
        <w:numPr>
          <w:ilvl w:val="0"/>
          <w:numId w:val="44"/>
        </w:numPr>
        <w:spacing w:before="0" w:after="0" w:line="240" w:lineRule="auto"/>
        <w:ind w:hanging="709"/>
        <w:rPr>
          <w:rFonts w:ascii="Arial" w:hAnsi="Arial" w:cs="Arial"/>
          <w:spacing w:val="0"/>
          <w:lang w:val="fr-FR"/>
        </w:rPr>
      </w:pPr>
      <w:r w:rsidRPr="00E515E4">
        <w:rPr>
          <w:rFonts w:ascii="Arial" w:hAnsi="Arial" w:cs="Arial"/>
          <w:spacing w:val="0"/>
          <w:lang w:val="fr-FR"/>
        </w:rPr>
        <w:t>Les investisseurs sont encouragés à adopter</w:t>
      </w:r>
      <w:r w:rsidR="00E515E4">
        <w:rPr>
          <w:rFonts w:ascii="Arial" w:hAnsi="Arial" w:cs="Arial"/>
          <w:spacing w:val="0"/>
          <w:lang w:val="fr-FR"/>
        </w:rPr>
        <w:t>,</w:t>
      </w:r>
      <w:r w:rsidRPr="00E515E4">
        <w:rPr>
          <w:rFonts w:ascii="Arial" w:hAnsi="Arial" w:cs="Arial"/>
          <w:spacing w:val="0"/>
          <w:lang w:val="fr-FR"/>
        </w:rPr>
        <w:t xml:space="preserve"> au cours de leur</w:t>
      </w:r>
      <w:r w:rsidR="00EF61A7" w:rsidRPr="00E515E4">
        <w:rPr>
          <w:rFonts w:ascii="Arial" w:hAnsi="Arial" w:cs="Arial"/>
          <w:spacing w:val="0"/>
          <w:lang w:val="fr-FR"/>
        </w:rPr>
        <w:t>s</w:t>
      </w:r>
      <w:r w:rsidRPr="00E515E4">
        <w:rPr>
          <w:rFonts w:ascii="Arial" w:hAnsi="Arial" w:cs="Arial"/>
          <w:spacing w:val="0"/>
          <w:lang w:val="fr-FR"/>
        </w:rPr>
        <w:t xml:space="preserve"> activités, des pratiques permettant le transfert et la diffusion rapide de</w:t>
      </w:r>
      <w:r w:rsidR="00B53FCF" w:rsidRPr="00E515E4">
        <w:rPr>
          <w:rFonts w:ascii="Arial" w:hAnsi="Arial" w:cs="Arial"/>
          <w:spacing w:val="0"/>
          <w:lang w:val="fr-FR"/>
        </w:rPr>
        <w:t>s</w:t>
      </w:r>
      <w:r w:rsidRPr="00E515E4">
        <w:rPr>
          <w:rFonts w:ascii="Arial" w:hAnsi="Arial" w:cs="Arial"/>
          <w:spacing w:val="0"/>
          <w:lang w:val="fr-FR"/>
        </w:rPr>
        <w:t xml:space="preserve"> technologies et du savoir-faire, dans le respect des droits de propriété intellectuelle, dans des conditions raisonnables et d’une manière contribu</w:t>
      </w:r>
      <w:r w:rsidR="00B53FCF" w:rsidRPr="00E515E4">
        <w:rPr>
          <w:rFonts w:ascii="Arial" w:hAnsi="Arial" w:cs="Arial"/>
          <w:spacing w:val="0"/>
          <w:lang w:val="fr-FR"/>
        </w:rPr>
        <w:t xml:space="preserve">ant </w:t>
      </w:r>
      <w:r w:rsidRPr="00E515E4">
        <w:rPr>
          <w:rFonts w:ascii="Arial" w:hAnsi="Arial" w:cs="Arial"/>
          <w:spacing w:val="0"/>
          <w:lang w:val="fr-FR"/>
        </w:rPr>
        <w:t>à la réalisation des objectifs de recherche et de développement d</w:t>
      </w:r>
      <w:r w:rsidR="00EF61A7" w:rsidRPr="00E515E4">
        <w:rPr>
          <w:rFonts w:ascii="Arial" w:hAnsi="Arial" w:cs="Arial"/>
          <w:spacing w:val="0"/>
          <w:lang w:val="fr-FR"/>
        </w:rPr>
        <w:t>e</w:t>
      </w:r>
      <w:r w:rsidRPr="00E515E4">
        <w:rPr>
          <w:rFonts w:ascii="Arial" w:hAnsi="Arial" w:cs="Arial"/>
          <w:spacing w:val="0"/>
          <w:lang w:val="fr-FR"/>
        </w:rPr>
        <w:t xml:space="preserve"> </w:t>
      </w:r>
      <w:r w:rsidR="00EF61A7" w:rsidRPr="00E515E4">
        <w:rPr>
          <w:rFonts w:ascii="Arial" w:hAnsi="Arial" w:cs="Arial"/>
          <w:spacing w:val="0"/>
          <w:lang w:val="fr-FR"/>
        </w:rPr>
        <w:t>l’Etat</w:t>
      </w:r>
      <w:r w:rsidRPr="00E515E4">
        <w:rPr>
          <w:rFonts w:ascii="Arial" w:hAnsi="Arial" w:cs="Arial"/>
          <w:spacing w:val="0"/>
          <w:lang w:val="fr-FR"/>
        </w:rPr>
        <w:t xml:space="preserve"> d’accueil.</w:t>
      </w:r>
    </w:p>
    <w:p w14:paraId="63C8C1C0" w14:textId="77777777" w:rsidR="002C5F18" w:rsidRPr="006E7F58" w:rsidRDefault="002C5F18" w:rsidP="00D70EAB">
      <w:pPr>
        <w:pStyle w:val="ListParagraph"/>
        <w:numPr>
          <w:ilvl w:val="0"/>
          <w:numId w:val="0"/>
        </w:numPr>
        <w:spacing w:before="0" w:after="0" w:line="240" w:lineRule="auto"/>
        <w:ind w:left="709"/>
        <w:rPr>
          <w:rFonts w:ascii="Arial" w:hAnsi="Arial" w:cs="Arial"/>
          <w:spacing w:val="0"/>
          <w:lang w:val="fr-FR"/>
        </w:rPr>
      </w:pPr>
    </w:p>
    <w:p w14:paraId="13B96CC4" w14:textId="77B8C3F5" w:rsidR="00DB60B8" w:rsidRPr="006E7F58" w:rsidRDefault="00DB60B8" w:rsidP="00AE1229">
      <w:pPr>
        <w:pStyle w:val="ListParagraph"/>
        <w:numPr>
          <w:ilvl w:val="0"/>
          <w:numId w:val="44"/>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w:t>
      </w:r>
      <w:r w:rsidR="00AE1229" w:rsidRPr="006E7F58">
        <w:rPr>
          <w:rFonts w:ascii="Arial" w:hAnsi="Arial" w:cs="Arial"/>
          <w:spacing w:val="0"/>
          <w:lang w:val="fr-FR"/>
        </w:rPr>
        <w:t>coopèrent</w:t>
      </w:r>
      <w:r w:rsidR="00087CA3" w:rsidRPr="006E7F58">
        <w:rPr>
          <w:rFonts w:ascii="Arial" w:hAnsi="Arial" w:cs="Arial"/>
          <w:spacing w:val="0"/>
          <w:lang w:val="fr-FR"/>
        </w:rPr>
        <w:t xml:space="preserve"> </w:t>
      </w:r>
      <w:r w:rsidRPr="006E7F58">
        <w:rPr>
          <w:rFonts w:ascii="Arial" w:hAnsi="Arial" w:cs="Arial"/>
          <w:spacing w:val="0"/>
          <w:lang w:val="fr-FR"/>
        </w:rPr>
        <w:t>et facilite</w:t>
      </w:r>
      <w:r w:rsidR="00B53FCF" w:rsidRPr="006E7F58">
        <w:rPr>
          <w:rFonts w:ascii="Arial" w:hAnsi="Arial" w:cs="Arial"/>
          <w:spacing w:val="0"/>
          <w:lang w:val="fr-FR"/>
        </w:rPr>
        <w:t>nt</w:t>
      </w:r>
      <w:r w:rsidRPr="006E7F58">
        <w:rPr>
          <w:rFonts w:ascii="Arial" w:hAnsi="Arial" w:cs="Arial"/>
          <w:spacing w:val="0"/>
          <w:lang w:val="fr-FR"/>
        </w:rPr>
        <w:t xml:space="preserve"> le transfert international de technologie </w:t>
      </w:r>
      <w:r w:rsidR="00087CA3" w:rsidRPr="006E7F58">
        <w:rPr>
          <w:rFonts w:ascii="Arial" w:hAnsi="Arial" w:cs="Arial"/>
          <w:spacing w:val="0"/>
          <w:lang w:val="fr-FR"/>
        </w:rPr>
        <w:t>grâce à diverses</w:t>
      </w:r>
      <w:r w:rsidRPr="006E7F58">
        <w:rPr>
          <w:rFonts w:ascii="Arial" w:hAnsi="Arial" w:cs="Arial"/>
          <w:spacing w:val="0"/>
          <w:lang w:val="fr-FR"/>
        </w:rPr>
        <w:t xml:space="preserve"> mesures telles </w:t>
      </w:r>
      <w:r w:rsidR="001C3DC3">
        <w:rPr>
          <w:rFonts w:ascii="Arial" w:hAnsi="Arial" w:cs="Arial"/>
          <w:spacing w:val="0"/>
          <w:lang w:val="fr-FR"/>
        </w:rPr>
        <w:t xml:space="preserve">que </w:t>
      </w:r>
      <w:r w:rsidRPr="006E7F58">
        <w:rPr>
          <w:rFonts w:ascii="Arial" w:hAnsi="Arial" w:cs="Arial"/>
          <w:spacing w:val="0"/>
          <w:lang w:val="fr-FR"/>
        </w:rPr>
        <w:t>:</w:t>
      </w:r>
    </w:p>
    <w:p w14:paraId="13590216" w14:textId="77777777" w:rsidR="002C5F18" w:rsidRPr="006E7F58" w:rsidRDefault="002C5F18" w:rsidP="00D70EAB">
      <w:pPr>
        <w:widowControl w:val="0"/>
        <w:shd w:val="clear" w:color="auto" w:fill="FFFFFF"/>
        <w:tabs>
          <w:tab w:val="left" w:pos="1090"/>
        </w:tabs>
        <w:autoSpaceDE w:val="0"/>
        <w:autoSpaceDN w:val="0"/>
        <w:adjustRightInd w:val="0"/>
        <w:ind w:left="720"/>
        <w:jc w:val="both"/>
        <w:rPr>
          <w:rFonts w:ascii="Arial" w:eastAsia="Calibri" w:hAnsi="Arial" w:cs="Arial"/>
          <w:lang w:eastAsia="en-US"/>
        </w:rPr>
      </w:pPr>
    </w:p>
    <w:p w14:paraId="010708D1" w14:textId="026C9202" w:rsidR="00A84AFD" w:rsidRPr="006E7F58" w:rsidRDefault="002C5F18" w:rsidP="00D70EAB">
      <w:pPr>
        <w:widowControl w:val="0"/>
        <w:numPr>
          <w:ilvl w:val="0"/>
          <w:numId w:val="43"/>
        </w:numPr>
        <w:shd w:val="clear" w:color="auto" w:fill="FFFFFF"/>
        <w:tabs>
          <w:tab w:val="left" w:pos="1276"/>
        </w:tabs>
        <w:autoSpaceDE w:val="0"/>
        <w:autoSpaceDN w:val="0"/>
        <w:adjustRightInd w:val="0"/>
        <w:ind w:left="1276" w:hanging="567"/>
        <w:jc w:val="both"/>
        <w:rPr>
          <w:rFonts w:ascii="Arial" w:eastAsia="Calibri" w:hAnsi="Arial" w:cs="Arial"/>
          <w:lang w:eastAsia="en-US"/>
        </w:rPr>
      </w:pPr>
      <w:r w:rsidRPr="006E7F58">
        <w:rPr>
          <w:rFonts w:ascii="Arial" w:eastAsia="Calibri" w:hAnsi="Arial" w:cs="Arial"/>
          <w:lang w:eastAsia="en-US"/>
        </w:rPr>
        <w:t>l</w:t>
      </w:r>
      <w:r w:rsidR="005807EF" w:rsidRPr="006E7F58">
        <w:rPr>
          <w:rFonts w:ascii="Arial" w:eastAsia="Calibri" w:hAnsi="Arial" w:cs="Arial"/>
          <w:lang w:eastAsia="en-US"/>
        </w:rPr>
        <w:t>’</w:t>
      </w:r>
      <w:r w:rsidR="00A84AFD" w:rsidRPr="006E7F58">
        <w:rPr>
          <w:rFonts w:ascii="Arial" w:eastAsia="Calibri" w:hAnsi="Arial" w:cs="Arial"/>
          <w:lang w:eastAsia="en-US"/>
        </w:rPr>
        <w:t>accès aux informations disponibles</w:t>
      </w:r>
      <w:r w:rsidR="00ED6BF7" w:rsidRPr="006E7F58">
        <w:rPr>
          <w:rFonts w:ascii="Arial" w:eastAsia="Calibri" w:hAnsi="Arial" w:cs="Arial"/>
          <w:lang w:eastAsia="en-US"/>
        </w:rPr>
        <w:t xml:space="preserve"> </w:t>
      </w:r>
      <w:r w:rsidR="00A84AFD" w:rsidRPr="006E7F58">
        <w:rPr>
          <w:rFonts w:ascii="Arial" w:eastAsia="Calibri" w:hAnsi="Arial" w:cs="Arial"/>
          <w:lang w:eastAsia="en-US"/>
        </w:rPr>
        <w:t>concernant la description, l’emplacement</w:t>
      </w:r>
      <w:r w:rsidR="00273E71">
        <w:rPr>
          <w:rFonts w:ascii="Arial" w:eastAsia="Calibri" w:hAnsi="Arial" w:cs="Arial"/>
          <w:lang w:eastAsia="en-US"/>
        </w:rPr>
        <w:t xml:space="preserve"> et, autant que possible, le coû</w:t>
      </w:r>
      <w:r w:rsidR="00A84AFD" w:rsidRPr="006E7F58">
        <w:rPr>
          <w:rFonts w:ascii="Arial" w:eastAsia="Calibri" w:hAnsi="Arial" w:cs="Arial"/>
          <w:lang w:eastAsia="en-US"/>
        </w:rPr>
        <w:t>t approximatif de la technologie ;</w:t>
      </w:r>
    </w:p>
    <w:p w14:paraId="1927A140" w14:textId="77777777" w:rsidR="002C5F18" w:rsidRPr="006E7F58" w:rsidRDefault="002C5F18" w:rsidP="00D70EAB">
      <w:pPr>
        <w:widowControl w:val="0"/>
        <w:shd w:val="clear" w:color="auto" w:fill="FFFFFF"/>
        <w:tabs>
          <w:tab w:val="left" w:pos="1276"/>
        </w:tabs>
        <w:autoSpaceDE w:val="0"/>
        <w:autoSpaceDN w:val="0"/>
        <w:adjustRightInd w:val="0"/>
        <w:ind w:left="1276"/>
        <w:jc w:val="both"/>
        <w:rPr>
          <w:rFonts w:ascii="Arial" w:eastAsia="Calibri" w:hAnsi="Arial" w:cs="Arial"/>
          <w:lang w:eastAsia="en-US"/>
        </w:rPr>
      </w:pPr>
    </w:p>
    <w:p w14:paraId="0A118FF5" w14:textId="1BC4F050" w:rsidR="001F4844" w:rsidRPr="006E7F58" w:rsidRDefault="002D4CAC" w:rsidP="00D70EAB">
      <w:pPr>
        <w:widowControl w:val="0"/>
        <w:numPr>
          <w:ilvl w:val="0"/>
          <w:numId w:val="43"/>
        </w:numPr>
        <w:shd w:val="clear" w:color="auto" w:fill="FFFFFF"/>
        <w:tabs>
          <w:tab w:val="left" w:pos="1276"/>
        </w:tabs>
        <w:autoSpaceDE w:val="0"/>
        <w:autoSpaceDN w:val="0"/>
        <w:adjustRightInd w:val="0"/>
        <w:ind w:left="1276" w:hanging="567"/>
        <w:jc w:val="both"/>
        <w:rPr>
          <w:rFonts w:ascii="Arial" w:eastAsia="Calibri" w:hAnsi="Arial" w:cs="Arial"/>
          <w:lang w:eastAsia="en-US"/>
        </w:rPr>
      </w:pPr>
      <w:r w:rsidRPr="006E7F58">
        <w:rPr>
          <w:rFonts w:ascii="Arial" w:eastAsia="Calibri" w:hAnsi="Arial" w:cs="Arial"/>
          <w:lang w:eastAsia="en-US"/>
        </w:rPr>
        <w:t>l’</w:t>
      </w:r>
      <w:r w:rsidR="002C5F18" w:rsidRPr="006E7F58">
        <w:rPr>
          <w:rFonts w:ascii="Arial" w:eastAsia="Calibri" w:hAnsi="Arial" w:cs="Arial"/>
          <w:lang w:eastAsia="en-US"/>
        </w:rPr>
        <w:t>é</w:t>
      </w:r>
      <w:r w:rsidR="00A84AFD" w:rsidRPr="006E7F58">
        <w:rPr>
          <w:rFonts w:ascii="Arial" w:eastAsia="Calibri" w:hAnsi="Arial" w:cs="Arial"/>
          <w:lang w:eastAsia="en-US"/>
        </w:rPr>
        <w:t>tabli</w:t>
      </w:r>
      <w:r w:rsidR="005807EF" w:rsidRPr="006E7F58">
        <w:rPr>
          <w:rFonts w:ascii="Arial" w:eastAsia="Calibri" w:hAnsi="Arial" w:cs="Arial"/>
          <w:lang w:eastAsia="en-US"/>
        </w:rPr>
        <w:t xml:space="preserve">ssement </w:t>
      </w:r>
      <w:r w:rsidR="00A84AFD" w:rsidRPr="006E7F58">
        <w:rPr>
          <w:rFonts w:ascii="Arial" w:eastAsia="Calibri" w:hAnsi="Arial" w:cs="Arial"/>
          <w:lang w:eastAsia="en-US"/>
        </w:rPr>
        <w:t>ou</w:t>
      </w:r>
      <w:r w:rsidR="005807EF" w:rsidRPr="006E7F58">
        <w:rPr>
          <w:rFonts w:ascii="Arial" w:eastAsia="Calibri" w:hAnsi="Arial" w:cs="Arial"/>
          <w:lang w:eastAsia="en-US"/>
        </w:rPr>
        <w:t xml:space="preserve"> le</w:t>
      </w:r>
      <w:r w:rsidR="00ED6BF7" w:rsidRPr="006E7F58">
        <w:rPr>
          <w:rFonts w:ascii="Arial" w:eastAsia="Calibri" w:hAnsi="Arial" w:cs="Arial"/>
          <w:lang w:eastAsia="en-US"/>
        </w:rPr>
        <w:t xml:space="preserve"> </w:t>
      </w:r>
      <w:r w:rsidR="00A84AFD" w:rsidRPr="006E7F58">
        <w:rPr>
          <w:rFonts w:ascii="Arial" w:eastAsia="Calibri" w:hAnsi="Arial" w:cs="Arial"/>
          <w:lang w:eastAsia="en-US"/>
        </w:rPr>
        <w:t>renforce</w:t>
      </w:r>
      <w:r w:rsidR="005807EF" w:rsidRPr="006E7F58">
        <w:rPr>
          <w:rFonts w:ascii="Arial" w:eastAsia="Calibri" w:hAnsi="Arial" w:cs="Arial"/>
          <w:lang w:eastAsia="en-US"/>
        </w:rPr>
        <w:t>ment</w:t>
      </w:r>
      <w:r w:rsidR="00A84AFD" w:rsidRPr="006E7F58">
        <w:rPr>
          <w:rFonts w:ascii="Arial" w:eastAsia="Calibri" w:hAnsi="Arial" w:cs="Arial"/>
          <w:lang w:eastAsia="en-US"/>
        </w:rPr>
        <w:t xml:space="preserve"> des centres de transfert de technologie ;</w:t>
      </w:r>
    </w:p>
    <w:p w14:paraId="1212881E" w14:textId="77777777" w:rsidR="002C5F18" w:rsidRPr="006E7F58" w:rsidRDefault="002C5F18" w:rsidP="00D70EAB">
      <w:pPr>
        <w:widowControl w:val="0"/>
        <w:shd w:val="clear" w:color="auto" w:fill="FFFFFF"/>
        <w:tabs>
          <w:tab w:val="left" w:pos="1276"/>
        </w:tabs>
        <w:autoSpaceDE w:val="0"/>
        <w:autoSpaceDN w:val="0"/>
        <w:adjustRightInd w:val="0"/>
        <w:ind w:left="1276"/>
        <w:jc w:val="both"/>
        <w:rPr>
          <w:rFonts w:ascii="Arial" w:eastAsia="Calibri" w:hAnsi="Arial" w:cs="Arial"/>
          <w:lang w:eastAsia="en-US"/>
        </w:rPr>
      </w:pPr>
    </w:p>
    <w:p w14:paraId="5ECC56A9" w14:textId="06427303" w:rsidR="00FA12EE" w:rsidRPr="006E7F58" w:rsidRDefault="002C5F18" w:rsidP="00AE1229">
      <w:pPr>
        <w:widowControl w:val="0"/>
        <w:numPr>
          <w:ilvl w:val="0"/>
          <w:numId w:val="43"/>
        </w:numPr>
        <w:shd w:val="clear" w:color="auto" w:fill="FFFFFF"/>
        <w:tabs>
          <w:tab w:val="left" w:pos="1276"/>
        </w:tabs>
        <w:autoSpaceDE w:val="0"/>
        <w:autoSpaceDN w:val="0"/>
        <w:adjustRightInd w:val="0"/>
        <w:ind w:left="1276" w:hanging="567"/>
        <w:jc w:val="both"/>
        <w:rPr>
          <w:rFonts w:ascii="Arial" w:eastAsia="Calibri" w:hAnsi="Arial" w:cs="Arial"/>
          <w:lang w:eastAsia="en-US"/>
        </w:rPr>
      </w:pPr>
      <w:r w:rsidRPr="006E7F58">
        <w:rPr>
          <w:rFonts w:ascii="Arial" w:eastAsia="Calibri" w:hAnsi="Arial" w:cs="Arial"/>
          <w:lang w:eastAsia="en-US"/>
        </w:rPr>
        <w:t>l</w:t>
      </w:r>
      <w:r w:rsidR="005807EF" w:rsidRPr="006E7F58">
        <w:rPr>
          <w:rFonts w:ascii="Arial" w:eastAsia="Calibri" w:hAnsi="Arial" w:cs="Arial"/>
          <w:lang w:eastAsia="en-US"/>
        </w:rPr>
        <w:t>’</w:t>
      </w:r>
      <w:r w:rsidR="00CB4A8A" w:rsidRPr="006E7F58">
        <w:rPr>
          <w:rFonts w:ascii="Arial" w:eastAsia="Calibri" w:hAnsi="Arial" w:cs="Arial"/>
          <w:lang w:eastAsia="en-US"/>
        </w:rPr>
        <w:t>o</w:t>
      </w:r>
      <w:r w:rsidR="00A84AFD" w:rsidRPr="006E7F58">
        <w:rPr>
          <w:rFonts w:ascii="Arial" w:eastAsia="Calibri" w:hAnsi="Arial" w:cs="Arial"/>
          <w:lang w:eastAsia="en-US"/>
        </w:rPr>
        <w:t>ffr</w:t>
      </w:r>
      <w:r w:rsidR="005807EF" w:rsidRPr="006E7F58">
        <w:rPr>
          <w:rFonts w:ascii="Arial" w:eastAsia="Calibri" w:hAnsi="Arial" w:cs="Arial"/>
          <w:lang w:eastAsia="en-US"/>
        </w:rPr>
        <w:t>e</w:t>
      </w:r>
      <w:r w:rsidR="00A84AFD" w:rsidRPr="006E7F58">
        <w:rPr>
          <w:rFonts w:ascii="Arial" w:eastAsia="Calibri" w:hAnsi="Arial" w:cs="Arial"/>
          <w:lang w:eastAsia="en-US"/>
        </w:rPr>
        <w:t xml:space="preserve"> </w:t>
      </w:r>
      <w:r w:rsidR="006C213C">
        <w:rPr>
          <w:rFonts w:ascii="Arial" w:eastAsia="Calibri" w:hAnsi="Arial" w:cs="Arial"/>
          <w:lang w:eastAsia="en-US"/>
        </w:rPr>
        <w:t>de</w:t>
      </w:r>
      <w:r w:rsidR="00A84AFD" w:rsidRPr="006E7F58">
        <w:rPr>
          <w:rFonts w:ascii="Arial" w:eastAsia="Calibri" w:hAnsi="Arial" w:cs="Arial"/>
          <w:lang w:eastAsia="en-US"/>
        </w:rPr>
        <w:t xml:space="preserve"> formation en matière de recherche, d’ingénierie et de conception </w:t>
      </w:r>
      <w:r w:rsidR="00AE1229">
        <w:rPr>
          <w:rFonts w:ascii="Arial" w:eastAsia="Calibri" w:hAnsi="Arial" w:cs="Arial"/>
          <w:lang w:eastAsia="en-US"/>
        </w:rPr>
        <w:t>pour le</w:t>
      </w:r>
      <w:r w:rsidR="00AE1229" w:rsidRPr="006E7F58">
        <w:rPr>
          <w:rFonts w:ascii="Arial" w:eastAsia="Calibri" w:hAnsi="Arial" w:cs="Arial"/>
          <w:lang w:eastAsia="en-US"/>
        </w:rPr>
        <w:t xml:space="preserve"> </w:t>
      </w:r>
      <w:r w:rsidR="00A84AFD" w:rsidRPr="006E7F58">
        <w:rPr>
          <w:rFonts w:ascii="Arial" w:eastAsia="Calibri" w:hAnsi="Arial" w:cs="Arial"/>
          <w:lang w:eastAsia="en-US"/>
        </w:rPr>
        <w:t>personnel impliqué dans le développement des technologies nationales ou l’adaptation et l’utilisation des technologies transférées ;</w:t>
      </w:r>
    </w:p>
    <w:p w14:paraId="56616C4E" w14:textId="77777777" w:rsidR="002C5F18" w:rsidRPr="006E7F58" w:rsidRDefault="002C5F18" w:rsidP="00D70EAB">
      <w:pPr>
        <w:widowControl w:val="0"/>
        <w:shd w:val="clear" w:color="auto" w:fill="FFFFFF"/>
        <w:tabs>
          <w:tab w:val="left" w:pos="1276"/>
        </w:tabs>
        <w:autoSpaceDE w:val="0"/>
        <w:autoSpaceDN w:val="0"/>
        <w:adjustRightInd w:val="0"/>
        <w:ind w:left="1276"/>
        <w:jc w:val="both"/>
        <w:rPr>
          <w:rFonts w:ascii="Arial" w:eastAsia="Calibri" w:hAnsi="Arial" w:cs="Arial"/>
          <w:lang w:eastAsia="en-US"/>
        </w:rPr>
      </w:pPr>
    </w:p>
    <w:p w14:paraId="6025751F" w14:textId="3E42E7DF" w:rsidR="00FA12EE" w:rsidRPr="006E7F58" w:rsidRDefault="002C5F18" w:rsidP="00AE1229">
      <w:pPr>
        <w:widowControl w:val="0"/>
        <w:numPr>
          <w:ilvl w:val="0"/>
          <w:numId w:val="43"/>
        </w:numPr>
        <w:shd w:val="clear" w:color="auto" w:fill="FFFFFF"/>
        <w:tabs>
          <w:tab w:val="left" w:pos="1276"/>
        </w:tabs>
        <w:autoSpaceDE w:val="0"/>
        <w:autoSpaceDN w:val="0"/>
        <w:adjustRightInd w:val="0"/>
        <w:ind w:left="1276" w:hanging="567"/>
        <w:jc w:val="both"/>
        <w:rPr>
          <w:rFonts w:ascii="Arial" w:eastAsia="Calibri" w:hAnsi="Arial" w:cs="Arial"/>
          <w:lang w:eastAsia="en-US"/>
        </w:rPr>
      </w:pPr>
      <w:r w:rsidRPr="006E7F58">
        <w:rPr>
          <w:rFonts w:ascii="Arial" w:eastAsia="Calibri" w:hAnsi="Arial" w:cs="Arial"/>
          <w:lang w:eastAsia="en-US"/>
        </w:rPr>
        <w:t>l</w:t>
      </w:r>
      <w:r w:rsidR="005807EF" w:rsidRPr="006E7F58">
        <w:rPr>
          <w:rFonts w:ascii="Arial" w:eastAsia="Calibri" w:hAnsi="Arial" w:cs="Arial"/>
          <w:lang w:eastAsia="en-US"/>
        </w:rPr>
        <w:t>’</w:t>
      </w:r>
      <w:r w:rsidR="00CB4A8A" w:rsidRPr="006E7F58">
        <w:rPr>
          <w:rFonts w:ascii="Arial" w:eastAsia="Calibri" w:hAnsi="Arial" w:cs="Arial"/>
          <w:lang w:eastAsia="en-US"/>
        </w:rPr>
        <w:t>o</w:t>
      </w:r>
      <w:r w:rsidR="00A84AFD" w:rsidRPr="006E7F58">
        <w:rPr>
          <w:rFonts w:ascii="Arial" w:eastAsia="Calibri" w:hAnsi="Arial" w:cs="Arial"/>
          <w:lang w:eastAsia="en-US"/>
        </w:rPr>
        <w:t>ffr</w:t>
      </w:r>
      <w:r w:rsidR="005807EF" w:rsidRPr="006E7F58">
        <w:rPr>
          <w:rFonts w:ascii="Arial" w:eastAsia="Calibri" w:hAnsi="Arial" w:cs="Arial"/>
          <w:lang w:eastAsia="en-US"/>
        </w:rPr>
        <w:t>e</w:t>
      </w:r>
      <w:r w:rsidR="00A84AFD" w:rsidRPr="006E7F58">
        <w:rPr>
          <w:rFonts w:ascii="Arial" w:eastAsia="Calibri" w:hAnsi="Arial" w:cs="Arial"/>
          <w:lang w:eastAsia="en-US"/>
        </w:rPr>
        <w:t xml:space="preserve"> d</w:t>
      </w:r>
      <w:r w:rsidR="006C213C">
        <w:rPr>
          <w:rFonts w:ascii="Arial" w:eastAsia="Calibri" w:hAnsi="Arial" w:cs="Arial"/>
          <w:lang w:eastAsia="en-US"/>
        </w:rPr>
        <w:t>’</w:t>
      </w:r>
      <w:r w:rsidR="00A84AFD" w:rsidRPr="006E7F58">
        <w:rPr>
          <w:rFonts w:ascii="Arial" w:eastAsia="Calibri" w:hAnsi="Arial" w:cs="Arial"/>
          <w:lang w:eastAsia="en-US"/>
        </w:rPr>
        <w:t>a</w:t>
      </w:r>
      <w:r w:rsidR="00AE1229">
        <w:rPr>
          <w:rFonts w:ascii="Arial" w:eastAsia="Calibri" w:hAnsi="Arial" w:cs="Arial"/>
          <w:lang w:eastAsia="en-US"/>
        </w:rPr>
        <w:t>ssistance</w:t>
      </w:r>
      <w:r w:rsidR="00A84AFD" w:rsidRPr="006E7F58">
        <w:rPr>
          <w:rFonts w:ascii="Arial" w:eastAsia="Calibri" w:hAnsi="Arial" w:cs="Arial"/>
          <w:lang w:eastAsia="en-US"/>
        </w:rPr>
        <w:t xml:space="preserve"> </w:t>
      </w:r>
      <w:r w:rsidR="005807EF" w:rsidRPr="006E7F58">
        <w:rPr>
          <w:rFonts w:ascii="Arial" w:eastAsia="Calibri" w:hAnsi="Arial" w:cs="Arial"/>
          <w:lang w:eastAsia="en-US"/>
        </w:rPr>
        <w:t>en matière</w:t>
      </w:r>
      <w:r w:rsidR="00A84AFD" w:rsidRPr="006E7F58">
        <w:rPr>
          <w:rFonts w:ascii="Arial" w:eastAsia="Calibri" w:hAnsi="Arial" w:cs="Arial"/>
          <w:lang w:eastAsia="en-US"/>
        </w:rPr>
        <w:t xml:space="preserve"> </w:t>
      </w:r>
      <w:r w:rsidR="005807EF" w:rsidRPr="006E7F58">
        <w:rPr>
          <w:rFonts w:ascii="Arial" w:eastAsia="Calibri" w:hAnsi="Arial" w:cs="Arial"/>
          <w:lang w:eastAsia="en-US"/>
        </w:rPr>
        <w:t>d’élaboration</w:t>
      </w:r>
      <w:r w:rsidR="00A84AFD" w:rsidRPr="006E7F58">
        <w:rPr>
          <w:rFonts w:ascii="Arial" w:eastAsia="Calibri" w:hAnsi="Arial" w:cs="Arial"/>
          <w:lang w:eastAsia="en-US"/>
        </w:rPr>
        <w:t xml:space="preserve"> et </w:t>
      </w:r>
      <w:r w:rsidR="005807EF" w:rsidRPr="006E7F58">
        <w:rPr>
          <w:rFonts w:ascii="Arial" w:eastAsia="Calibri" w:hAnsi="Arial" w:cs="Arial"/>
          <w:lang w:eastAsia="en-US"/>
        </w:rPr>
        <w:t>d</w:t>
      </w:r>
      <w:r w:rsidR="00A84AFD" w:rsidRPr="006E7F58">
        <w:rPr>
          <w:rFonts w:ascii="Arial" w:eastAsia="Calibri" w:hAnsi="Arial" w:cs="Arial"/>
          <w:lang w:eastAsia="en-US"/>
        </w:rPr>
        <w:t xml:space="preserve">’application </w:t>
      </w:r>
      <w:r w:rsidR="005807EF" w:rsidRPr="006E7F58">
        <w:rPr>
          <w:rFonts w:ascii="Arial" w:eastAsia="Calibri" w:hAnsi="Arial" w:cs="Arial"/>
          <w:lang w:eastAsia="en-US"/>
        </w:rPr>
        <w:t>de la législation et de la r</w:t>
      </w:r>
      <w:r w:rsidR="00A67373" w:rsidRPr="006E7F58">
        <w:rPr>
          <w:rFonts w:ascii="Arial" w:eastAsia="Calibri" w:hAnsi="Arial" w:cs="Arial"/>
          <w:lang w:eastAsia="en-US"/>
        </w:rPr>
        <w:t>é</w:t>
      </w:r>
      <w:r w:rsidR="005807EF" w:rsidRPr="006E7F58">
        <w:rPr>
          <w:rFonts w:ascii="Arial" w:eastAsia="Calibri" w:hAnsi="Arial" w:cs="Arial"/>
          <w:lang w:eastAsia="en-US"/>
        </w:rPr>
        <w:t>glementation en vue de faciliter le transfert de technologie</w:t>
      </w:r>
      <w:r w:rsidR="00AB7D8D" w:rsidRPr="006E7F58">
        <w:rPr>
          <w:rFonts w:ascii="Arial" w:eastAsia="Calibri" w:hAnsi="Arial" w:cs="Arial"/>
          <w:lang w:eastAsia="en-US"/>
        </w:rPr>
        <w:t> </w:t>
      </w:r>
      <w:r w:rsidR="005807EF" w:rsidRPr="006E7F58">
        <w:rPr>
          <w:rFonts w:ascii="Arial" w:eastAsia="Calibri" w:hAnsi="Arial" w:cs="Arial"/>
          <w:lang w:eastAsia="en-US"/>
        </w:rPr>
        <w:t>;</w:t>
      </w:r>
      <w:r w:rsidR="00ED6BF7" w:rsidRPr="006E7F58">
        <w:rPr>
          <w:rFonts w:ascii="Arial" w:eastAsia="Calibri" w:hAnsi="Arial" w:cs="Arial"/>
          <w:lang w:eastAsia="en-US"/>
        </w:rPr>
        <w:t xml:space="preserve"> </w:t>
      </w:r>
    </w:p>
    <w:p w14:paraId="1BC79858" w14:textId="77777777" w:rsidR="002C5F18" w:rsidRPr="006E7F58" w:rsidRDefault="002C5F18" w:rsidP="00D70EAB">
      <w:pPr>
        <w:widowControl w:val="0"/>
        <w:shd w:val="clear" w:color="auto" w:fill="FFFFFF"/>
        <w:tabs>
          <w:tab w:val="left" w:pos="1276"/>
        </w:tabs>
        <w:autoSpaceDE w:val="0"/>
        <w:autoSpaceDN w:val="0"/>
        <w:adjustRightInd w:val="0"/>
        <w:ind w:left="1276"/>
        <w:jc w:val="both"/>
        <w:rPr>
          <w:rFonts w:ascii="Arial" w:eastAsia="Calibri" w:hAnsi="Arial" w:cs="Arial"/>
          <w:lang w:eastAsia="en-US"/>
        </w:rPr>
      </w:pPr>
    </w:p>
    <w:p w14:paraId="180B1D67" w14:textId="1DB8DE18" w:rsidR="00FA12EE" w:rsidRPr="006E7F58" w:rsidRDefault="002C5F18" w:rsidP="00D70EAB">
      <w:pPr>
        <w:widowControl w:val="0"/>
        <w:numPr>
          <w:ilvl w:val="0"/>
          <w:numId w:val="43"/>
        </w:numPr>
        <w:shd w:val="clear" w:color="auto" w:fill="FFFFFF"/>
        <w:tabs>
          <w:tab w:val="left" w:pos="1276"/>
        </w:tabs>
        <w:autoSpaceDE w:val="0"/>
        <w:autoSpaceDN w:val="0"/>
        <w:adjustRightInd w:val="0"/>
        <w:ind w:left="1276" w:hanging="567"/>
        <w:jc w:val="both"/>
        <w:rPr>
          <w:rFonts w:ascii="Arial" w:eastAsia="Calibri" w:hAnsi="Arial" w:cs="Arial"/>
          <w:lang w:eastAsia="en-US"/>
        </w:rPr>
      </w:pPr>
      <w:r w:rsidRPr="006E7F58">
        <w:rPr>
          <w:rFonts w:ascii="Arial" w:eastAsia="Calibri" w:hAnsi="Arial" w:cs="Arial"/>
          <w:lang w:eastAsia="en-US"/>
        </w:rPr>
        <w:t>l</w:t>
      </w:r>
      <w:r w:rsidR="005807EF" w:rsidRPr="006E7F58">
        <w:rPr>
          <w:rFonts w:ascii="Arial" w:eastAsia="Calibri" w:hAnsi="Arial" w:cs="Arial"/>
          <w:lang w:eastAsia="en-US"/>
        </w:rPr>
        <w:t>’</w:t>
      </w:r>
      <w:r w:rsidR="00CB4A8A" w:rsidRPr="006E7F58">
        <w:rPr>
          <w:rFonts w:ascii="Arial" w:eastAsia="Calibri" w:hAnsi="Arial" w:cs="Arial"/>
          <w:lang w:eastAsia="en-US"/>
        </w:rPr>
        <w:t>o</w:t>
      </w:r>
      <w:r w:rsidR="005807EF" w:rsidRPr="006E7F58">
        <w:rPr>
          <w:rFonts w:ascii="Arial" w:eastAsia="Calibri" w:hAnsi="Arial" w:cs="Arial"/>
          <w:lang w:eastAsia="en-US"/>
        </w:rPr>
        <w:t xml:space="preserve">ctroi de </w:t>
      </w:r>
      <w:r w:rsidR="00730BF0" w:rsidRPr="006E7F58">
        <w:rPr>
          <w:rFonts w:ascii="Arial" w:eastAsia="Calibri" w:hAnsi="Arial" w:cs="Arial"/>
          <w:lang w:eastAsia="en-US"/>
        </w:rPr>
        <w:t>crédits</w:t>
      </w:r>
      <w:r w:rsidR="005807EF" w:rsidRPr="006E7F58">
        <w:rPr>
          <w:rFonts w:ascii="Arial" w:eastAsia="Calibri" w:hAnsi="Arial" w:cs="Arial"/>
          <w:lang w:eastAsia="en-US"/>
        </w:rPr>
        <w:t xml:space="preserve"> </w:t>
      </w:r>
      <w:r w:rsidR="00CA3216" w:rsidRPr="006E7F58">
        <w:rPr>
          <w:rFonts w:ascii="Arial" w:eastAsia="Calibri" w:hAnsi="Arial" w:cs="Arial"/>
          <w:lang w:eastAsia="en-US"/>
        </w:rPr>
        <w:t>à</w:t>
      </w:r>
      <w:r w:rsidR="005807EF" w:rsidRPr="006E7F58">
        <w:rPr>
          <w:rFonts w:ascii="Arial" w:eastAsia="Calibri" w:hAnsi="Arial" w:cs="Arial"/>
          <w:lang w:eastAsia="en-US"/>
        </w:rPr>
        <w:t xml:space="preserve"> des conditions </w:t>
      </w:r>
      <w:r w:rsidR="00730BF0" w:rsidRPr="006E7F58">
        <w:rPr>
          <w:rFonts w:ascii="Arial" w:eastAsia="Calibri" w:hAnsi="Arial" w:cs="Arial"/>
          <w:lang w:eastAsia="en-US"/>
        </w:rPr>
        <w:t>préférentielles</w:t>
      </w:r>
      <w:r w:rsidR="005807EF" w:rsidRPr="006E7F58">
        <w:rPr>
          <w:rFonts w:ascii="Arial" w:eastAsia="Calibri" w:hAnsi="Arial" w:cs="Arial"/>
          <w:lang w:eastAsia="en-US"/>
        </w:rPr>
        <w:t xml:space="preserve"> pour le </w:t>
      </w:r>
      <w:r w:rsidR="00730BF0" w:rsidRPr="006E7F58">
        <w:rPr>
          <w:rFonts w:ascii="Arial" w:eastAsia="Calibri" w:hAnsi="Arial" w:cs="Arial"/>
          <w:lang w:eastAsia="en-US"/>
        </w:rPr>
        <w:t>financement et l’acquisition de biens d’</w:t>
      </w:r>
      <w:r w:rsidR="00E137A6" w:rsidRPr="006E7F58">
        <w:rPr>
          <w:rFonts w:ascii="Arial" w:eastAsia="Calibri" w:hAnsi="Arial" w:cs="Arial"/>
          <w:lang w:eastAsia="en-US"/>
        </w:rPr>
        <w:t>équipement</w:t>
      </w:r>
      <w:r w:rsidR="00730BF0" w:rsidRPr="006E7F58">
        <w:rPr>
          <w:rFonts w:ascii="Arial" w:eastAsia="Calibri" w:hAnsi="Arial" w:cs="Arial"/>
          <w:lang w:eastAsia="en-US"/>
        </w:rPr>
        <w:t xml:space="preserve"> et de biens intermédiaires dans le contexte de projets de développement approuvés</w:t>
      </w:r>
      <w:r w:rsidR="005807EF" w:rsidRPr="006E7F58">
        <w:rPr>
          <w:rFonts w:ascii="Arial" w:eastAsia="Calibri" w:hAnsi="Arial" w:cs="Arial"/>
          <w:lang w:eastAsia="en-US"/>
        </w:rPr>
        <w:t xml:space="preserve"> </w:t>
      </w:r>
      <w:r w:rsidR="00054EBD" w:rsidRPr="006E7F58">
        <w:rPr>
          <w:rFonts w:ascii="Arial" w:eastAsia="Calibri" w:hAnsi="Arial" w:cs="Arial"/>
          <w:lang w:eastAsia="en-US"/>
        </w:rPr>
        <w:t xml:space="preserve">impliquant une </w:t>
      </w:r>
      <w:r w:rsidR="004F0B69" w:rsidRPr="006E7F58">
        <w:rPr>
          <w:rFonts w:ascii="Arial" w:eastAsia="Calibri" w:hAnsi="Arial" w:cs="Arial"/>
          <w:lang w:eastAsia="en-US"/>
        </w:rPr>
        <w:t xml:space="preserve">opération </w:t>
      </w:r>
      <w:r w:rsidR="00054EBD" w:rsidRPr="006E7F58">
        <w:rPr>
          <w:rFonts w:ascii="Arial" w:eastAsia="Calibri" w:hAnsi="Arial" w:cs="Arial"/>
          <w:lang w:eastAsia="en-US"/>
        </w:rPr>
        <w:t xml:space="preserve">de transfert </w:t>
      </w:r>
      <w:r w:rsidR="00B1191F" w:rsidRPr="006E7F58">
        <w:rPr>
          <w:rFonts w:ascii="Arial" w:eastAsia="Calibri" w:hAnsi="Arial" w:cs="Arial"/>
          <w:lang w:eastAsia="en-US"/>
        </w:rPr>
        <w:t xml:space="preserve">de </w:t>
      </w:r>
      <w:r w:rsidR="00054EBD" w:rsidRPr="006E7F58">
        <w:rPr>
          <w:rFonts w:ascii="Arial" w:eastAsia="Calibri" w:hAnsi="Arial" w:cs="Arial"/>
          <w:lang w:eastAsia="en-US"/>
        </w:rPr>
        <w:t xml:space="preserve">technologie ; </w:t>
      </w:r>
      <w:r w:rsidR="00AE1229">
        <w:rPr>
          <w:rFonts w:ascii="Arial" w:eastAsia="Calibri" w:hAnsi="Arial" w:cs="Arial"/>
          <w:lang w:eastAsia="en-US"/>
        </w:rPr>
        <w:t>et</w:t>
      </w:r>
    </w:p>
    <w:p w14:paraId="7D73A48C" w14:textId="75F122B3" w:rsidR="00305F88" w:rsidRPr="006E7F58" w:rsidRDefault="00305F88" w:rsidP="00D70EAB">
      <w:pPr>
        <w:widowControl w:val="0"/>
        <w:shd w:val="clear" w:color="auto" w:fill="FFFFFF"/>
        <w:tabs>
          <w:tab w:val="left" w:pos="1276"/>
        </w:tabs>
        <w:autoSpaceDE w:val="0"/>
        <w:autoSpaceDN w:val="0"/>
        <w:adjustRightInd w:val="0"/>
        <w:ind w:left="1276" w:hanging="567"/>
        <w:jc w:val="both"/>
        <w:rPr>
          <w:rFonts w:ascii="Arial" w:hAnsi="Arial" w:cs="Arial"/>
        </w:rPr>
      </w:pPr>
    </w:p>
    <w:p w14:paraId="3ECD1939" w14:textId="790CB107" w:rsidR="00054EBD" w:rsidRPr="006E7F58" w:rsidRDefault="00AE1229" w:rsidP="00D70EAB">
      <w:pPr>
        <w:widowControl w:val="0"/>
        <w:numPr>
          <w:ilvl w:val="0"/>
          <w:numId w:val="43"/>
        </w:numPr>
        <w:shd w:val="clear" w:color="auto" w:fill="FFFFFF"/>
        <w:tabs>
          <w:tab w:val="left" w:pos="1276"/>
        </w:tabs>
        <w:autoSpaceDE w:val="0"/>
        <w:autoSpaceDN w:val="0"/>
        <w:adjustRightInd w:val="0"/>
        <w:ind w:left="1276" w:hanging="567"/>
        <w:jc w:val="both"/>
        <w:rPr>
          <w:rFonts w:ascii="Arial" w:hAnsi="Arial" w:cs="Arial"/>
        </w:rPr>
      </w:pPr>
      <w:r>
        <w:rPr>
          <w:rFonts w:ascii="Arial" w:hAnsi="Arial" w:cs="Arial"/>
        </w:rPr>
        <w:t>l’assistance</w:t>
      </w:r>
      <w:r w:rsidRPr="006E7F58">
        <w:rPr>
          <w:rFonts w:ascii="Arial" w:hAnsi="Arial" w:cs="Arial"/>
        </w:rPr>
        <w:t xml:space="preserve"> </w:t>
      </w:r>
      <w:r w:rsidR="00B1191F" w:rsidRPr="006E7F58">
        <w:rPr>
          <w:rFonts w:ascii="Arial" w:hAnsi="Arial" w:cs="Arial"/>
        </w:rPr>
        <w:t>au</w:t>
      </w:r>
      <w:r w:rsidR="00054EBD" w:rsidRPr="006E7F58">
        <w:rPr>
          <w:rFonts w:ascii="Arial" w:hAnsi="Arial" w:cs="Arial"/>
        </w:rPr>
        <w:t xml:space="preserve"> développement de capacités technologiques des </w:t>
      </w:r>
      <w:r w:rsidR="00357F82">
        <w:rPr>
          <w:rFonts w:ascii="Arial" w:hAnsi="Arial" w:cs="Arial"/>
        </w:rPr>
        <w:t>entreprises</w:t>
      </w:r>
      <w:r w:rsidR="00357F82" w:rsidRPr="006E7F58">
        <w:rPr>
          <w:rFonts w:ascii="Arial" w:hAnsi="Arial" w:cs="Arial"/>
        </w:rPr>
        <w:t xml:space="preserve"> </w:t>
      </w:r>
      <w:r w:rsidR="00054EBD" w:rsidRPr="006E7F58">
        <w:rPr>
          <w:rFonts w:ascii="Arial" w:hAnsi="Arial" w:cs="Arial"/>
        </w:rPr>
        <w:t>et de leur personnel.</w:t>
      </w:r>
    </w:p>
    <w:p w14:paraId="015F69C4" w14:textId="77777777" w:rsidR="002C5F18" w:rsidRPr="006E7F58" w:rsidRDefault="002C5F18" w:rsidP="00D70EAB">
      <w:pPr>
        <w:jc w:val="center"/>
        <w:rPr>
          <w:rStyle w:val="IntenseEmphasis"/>
          <w:rFonts w:ascii="Arial" w:hAnsi="Arial" w:cs="Arial"/>
          <w:color w:val="auto"/>
        </w:rPr>
      </w:pPr>
      <w:bookmarkStart w:id="42" w:name="_Toc278464371"/>
    </w:p>
    <w:p w14:paraId="0CEA941A" w14:textId="08D3899C" w:rsidR="0087140C" w:rsidRPr="00C34CBA" w:rsidRDefault="00C34CBA"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43" w:name="_Toc278464372"/>
      <w:bookmarkEnd w:id="42"/>
      <w:r w:rsidRPr="00C34CBA">
        <w:rPr>
          <w:rStyle w:val="IntenseEmphasis"/>
          <w:rFonts w:ascii="Arial" w:hAnsi="Arial" w:cs="Arial"/>
          <w:color w:val="auto"/>
          <w:lang w:val="fr-FR"/>
        </w:rPr>
        <w:br/>
      </w:r>
      <w:r>
        <w:rPr>
          <w:rStyle w:val="IntenseEmphasis"/>
          <w:rFonts w:ascii="Arial" w:hAnsi="Arial" w:cs="Arial"/>
          <w:color w:val="auto"/>
          <w:lang w:val="fr-FR"/>
        </w:rPr>
        <w:t>Environnement</w:t>
      </w:r>
      <w:r w:rsidR="0087140C" w:rsidRPr="00C34CBA">
        <w:rPr>
          <w:rStyle w:val="IntenseEmphasis"/>
          <w:rFonts w:ascii="Arial" w:hAnsi="Arial" w:cs="Arial"/>
          <w:color w:val="auto"/>
          <w:lang w:val="fr-FR"/>
        </w:rPr>
        <w:t xml:space="preserve"> </w:t>
      </w:r>
      <w:r w:rsidR="00CB4A8A" w:rsidRPr="00C34CBA">
        <w:rPr>
          <w:rStyle w:val="IntenseEmphasis"/>
          <w:rFonts w:ascii="Arial" w:hAnsi="Arial" w:cs="Arial"/>
          <w:color w:val="auto"/>
          <w:lang w:val="fr-FR"/>
        </w:rPr>
        <w:t>et</w:t>
      </w:r>
      <w:r w:rsidR="00513F1E" w:rsidRPr="00C34CBA">
        <w:rPr>
          <w:rStyle w:val="IntenseEmphasis"/>
          <w:rFonts w:ascii="Arial" w:hAnsi="Arial" w:cs="Arial"/>
          <w:color w:val="auto"/>
          <w:lang w:val="fr-FR"/>
        </w:rPr>
        <w:t xml:space="preserve"> </w:t>
      </w:r>
      <w:r w:rsidR="006C5B62" w:rsidRPr="00C34CBA">
        <w:rPr>
          <w:rStyle w:val="IntenseEmphasis"/>
          <w:rFonts w:ascii="Arial" w:hAnsi="Arial" w:cs="Arial"/>
          <w:color w:val="auto"/>
          <w:lang w:val="fr-FR"/>
        </w:rPr>
        <w:t>t</w:t>
      </w:r>
      <w:r w:rsidR="0087140C" w:rsidRPr="00C34CBA">
        <w:rPr>
          <w:rStyle w:val="IntenseEmphasis"/>
          <w:rFonts w:ascii="Arial" w:hAnsi="Arial" w:cs="Arial"/>
          <w:color w:val="auto"/>
          <w:lang w:val="fr-FR"/>
        </w:rPr>
        <w:t>echnologies</w:t>
      </w:r>
      <w:bookmarkEnd w:id="43"/>
    </w:p>
    <w:p w14:paraId="44693668" w14:textId="77777777" w:rsidR="002C5F18" w:rsidRPr="006E7F58" w:rsidRDefault="002C5F18" w:rsidP="00D70EAB">
      <w:pPr>
        <w:jc w:val="center"/>
        <w:rPr>
          <w:rStyle w:val="IntenseEmphasis"/>
          <w:rFonts w:ascii="Arial" w:hAnsi="Arial" w:cs="Arial"/>
          <w:b w:val="0"/>
          <w:bCs w:val="0"/>
          <w:i w:val="0"/>
          <w:iCs w:val="0"/>
          <w:color w:val="auto"/>
        </w:rPr>
      </w:pPr>
    </w:p>
    <w:p w14:paraId="188936CE" w14:textId="51C45C65" w:rsidR="001323B1" w:rsidRPr="006E7F58" w:rsidRDefault="00513F1E" w:rsidP="0029191D">
      <w:pPr>
        <w:pStyle w:val="ListParagraph"/>
        <w:numPr>
          <w:ilvl w:val="0"/>
          <w:numId w:val="45"/>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et les investisseurs </w:t>
      </w:r>
      <w:r w:rsidR="00377FC7">
        <w:rPr>
          <w:rFonts w:ascii="Arial" w:hAnsi="Arial" w:cs="Arial"/>
          <w:spacing w:val="0"/>
          <w:lang w:val="fr-FR"/>
        </w:rPr>
        <w:t>doivent</w:t>
      </w:r>
      <w:r w:rsidRPr="006E7F58">
        <w:rPr>
          <w:rFonts w:ascii="Arial" w:hAnsi="Arial" w:cs="Arial"/>
          <w:spacing w:val="0"/>
          <w:lang w:val="fr-FR"/>
        </w:rPr>
        <w:t xml:space="preserve"> prendre toutes les mesures </w:t>
      </w:r>
      <w:r w:rsidR="0029191D">
        <w:rPr>
          <w:rFonts w:ascii="Arial" w:hAnsi="Arial" w:cs="Arial"/>
          <w:spacing w:val="0"/>
          <w:lang w:val="fr-FR"/>
        </w:rPr>
        <w:t>nécessaires</w:t>
      </w:r>
      <w:r w:rsidR="0029191D" w:rsidRPr="006E7F58">
        <w:rPr>
          <w:rFonts w:ascii="Arial" w:hAnsi="Arial" w:cs="Arial"/>
          <w:spacing w:val="0"/>
          <w:lang w:val="fr-FR"/>
        </w:rPr>
        <w:t xml:space="preserve"> </w:t>
      </w:r>
      <w:r w:rsidRPr="006E7F58">
        <w:rPr>
          <w:rFonts w:ascii="Arial" w:hAnsi="Arial" w:cs="Arial"/>
          <w:spacing w:val="0"/>
          <w:lang w:val="fr-FR"/>
        </w:rPr>
        <w:t xml:space="preserve">en vue de promouvoir, faciliter et financer, </w:t>
      </w:r>
      <w:r w:rsidR="00C807B0">
        <w:rPr>
          <w:rFonts w:ascii="Arial" w:hAnsi="Arial" w:cs="Arial"/>
          <w:spacing w:val="0"/>
          <w:lang w:val="fr-FR"/>
        </w:rPr>
        <w:t>en cas de besoin</w:t>
      </w:r>
      <w:r w:rsidRPr="006E7F58">
        <w:rPr>
          <w:rFonts w:ascii="Arial" w:hAnsi="Arial" w:cs="Arial"/>
          <w:spacing w:val="0"/>
          <w:lang w:val="fr-FR"/>
        </w:rPr>
        <w:t xml:space="preserve">, le transfert </w:t>
      </w:r>
      <w:r w:rsidR="00B1191F" w:rsidRPr="006E7F58">
        <w:rPr>
          <w:rFonts w:ascii="Arial" w:hAnsi="Arial" w:cs="Arial"/>
          <w:spacing w:val="0"/>
          <w:lang w:val="fr-FR"/>
        </w:rPr>
        <w:t xml:space="preserve">ou </w:t>
      </w:r>
      <w:r w:rsidRPr="006E7F58">
        <w:rPr>
          <w:rFonts w:ascii="Arial" w:hAnsi="Arial" w:cs="Arial"/>
          <w:spacing w:val="0"/>
          <w:lang w:val="fr-FR"/>
        </w:rPr>
        <w:t>l’</w:t>
      </w:r>
      <w:r w:rsidR="001323B1" w:rsidRPr="006E7F58">
        <w:rPr>
          <w:rFonts w:ascii="Arial" w:hAnsi="Arial" w:cs="Arial"/>
          <w:spacing w:val="0"/>
          <w:lang w:val="fr-FR"/>
        </w:rPr>
        <w:t>accès</w:t>
      </w:r>
      <w:r w:rsidRPr="006E7F58">
        <w:rPr>
          <w:rFonts w:ascii="Arial" w:hAnsi="Arial" w:cs="Arial"/>
          <w:spacing w:val="0"/>
          <w:lang w:val="fr-FR"/>
        </w:rPr>
        <w:t xml:space="preserve"> </w:t>
      </w:r>
      <w:r w:rsidR="002C5F18" w:rsidRPr="006E7F58">
        <w:rPr>
          <w:rFonts w:ascii="Arial" w:hAnsi="Arial" w:cs="Arial"/>
          <w:spacing w:val="0"/>
          <w:lang w:val="fr-FR"/>
        </w:rPr>
        <w:t>à</w:t>
      </w:r>
      <w:r w:rsidRPr="006E7F58">
        <w:rPr>
          <w:rFonts w:ascii="Arial" w:hAnsi="Arial" w:cs="Arial"/>
          <w:spacing w:val="0"/>
          <w:lang w:val="fr-FR"/>
        </w:rPr>
        <w:t xml:space="preserve"> des technologies et un </w:t>
      </w:r>
      <w:r w:rsidR="001323B1" w:rsidRPr="006E7F58">
        <w:rPr>
          <w:rFonts w:ascii="Arial" w:hAnsi="Arial" w:cs="Arial"/>
          <w:spacing w:val="0"/>
          <w:lang w:val="fr-FR"/>
        </w:rPr>
        <w:t>savoir-faire</w:t>
      </w:r>
      <w:r w:rsidRPr="006E7F58">
        <w:rPr>
          <w:rFonts w:ascii="Arial" w:hAnsi="Arial" w:cs="Arial"/>
          <w:spacing w:val="0"/>
          <w:lang w:val="fr-FR"/>
        </w:rPr>
        <w:t xml:space="preserve"> </w:t>
      </w:r>
      <w:r w:rsidR="001323B1" w:rsidRPr="006E7F58">
        <w:rPr>
          <w:rFonts w:ascii="Arial" w:hAnsi="Arial" w:cs="Arial"/>
          <w:spacing w:val="0"/>
          <w:lang w:val="fr-FR"/>
        </w:rPr>
        <w:t>écologique</w:t>
      </w:r>
      <w:r w:rsidR="00B1191F" w:rsidRPr="006E7F58">
        <w:rPr>
          <w:rFonts w:ascii="Arial" w:hAnsi="Arial" w:cs="Arial"/>
          <w:spacing w:val="0"/>
          <w:lang w:val="fr-FR"/>
        </w:rPr>
        <w:t xml:space="preserve">ment </w:t>
      </w:r>
      <w:r w:rsidR="00B1191F" w:rsidRPr="006E7F58">
        <w:rPr>
          <w:rFonts w:ascii="Arial" w:hAnsi="Arial" w:cs="Arial"/>
          <w:spacing w:val="0"/>
          <w:lang w:val="fr-FR"/>
        </w:rPr>
        <w:lastRenderedPageBreak/>
        <w:t>rationnel</w:t>
      </w:r>
      <w:r w:rsidR="001323B1" w:rsidRPr="006E7F58">
        <w:rPr>
          <w:rFonts w:ascii="Arial" w:hAnsi="Arial" w:cs="Arial"/>
          <w:spacing w:val="0"/>
          <w:lang w:val="fr-FR"/>
        </w:rPr>
        <w:t>s</w:t>
      </w:r>
      <w:r w:rsidRPr="006E7F58">
        <w:rPr>
          <w:rFonts w:ascii="Arial" w:hAnsi="Arial" w:cs="Arial"/>
          <w:spacing w:val="0"/>
          <w:lang w:val="fr-FR"/>
        </w:rPr>
        <w:t xml:space="preserve">, </w:t>
      </w:r>
      <w:r w:rsidR="001323B1" w:rsidRPr="006E7F58">
        <w:rPr>
          <w:rFonts w:ascii="Arial" w:hAnsi="Arial" w:cs="Arial"/>
          <w:spacing w:val="0"/>
          <w:lang w:val="fr-FR"/>
        </w:rPr>
        <w:t>fond</w:t>
      </w:r>
      <w:r w:rsidR="007C6DB5" w:rsidRPr="006E7F58">
        <w:rPr>
          <w:rFonts w:ascii="Arial" w:hAnsi="Arial" w:cs="Arial"/>
          <w:spacing w:val="0"/>
          <w:lang w:val="fr-FR"/>
        </w:rPr>
        <w:t>é</w:t>
      </w:r>
      <w:r w:rsidR="001323B1" w:rsidRPr="006E7F58">
        <w:rPr>
          <w:rFonts w:ascii="Arial" w:hAnsi="Arial" w:cs="Arial"/>
          <w:spacing w:val="0"/>
          <w:lang w:val="fr-FR"/>
        </w:rPr>
        <w:t>s sur les instruments internationaux pertinents, sans préjudice</w:t>
      </w:r>
      <w:r w:rsidR="008439B2">
        <w:rPr>
          <w:rFonts w:ascii="Arial" w:hAnsi="Arial" w:cs="Arial"/>
          <w:spacing w:val="0"/>
          <w:lang w:val="fr-FR"/>
        </w:rPr>
        <w:t>,</w:t>
      </w:r>
      <w:r w:rsidR="001323B1" w:rsidRPr="006E7F58">
        <w:rPr>
          <w:rFonts w:ascii="Arial" w:hAnsi="Arial" w:cs="Arial"/>
          <w:spacing w:val="0"/>
          <w:lang w:val="fr-FR"/>
        </w:rPr>
        <w:t xml:space="preserve"> </w:t>
      </w:r>
      <w:r w:rsidR="009F4843" w:rsidRPr="006E7F58">
        <w:rPr>
          <w:rFonts w:ascii="Arial" w:hAnsi="Arial" w:cs="Arial"/>
          <w:spacing w:val="0"/>
          <w:lang w:val="fr-FR"/>
        </w:rPr>
        <w:t>le cas échéant</w:t>
      </w:r>
      <w:r w:rsidR="008439B2">
        <w:rPr>
          <w:rFonts w:ascii="Arial" w:hAnsi="Arial" w:cs="Arial"/>
          <w:spacing w:val="0"/>
          <w:lang w:val="fr-FR"/>
        </w:rPr>
        <w:t>,</w:t>
      </w:r>
      <w:r w:rsidR="009F4843" w:rsidRPr="006E7F58">
        <w:rPr>
          <w:rFonts w:ascii="Arial" w:hAnsi="Arial" w:cs="Arial"/>
          <w:spacing w:val="0"/>
          <w:lang w:val="fr-FR"/>
        </w:rPr>
        <w:t xml:space="preserve"> </w:t>
      </w:r>
      <w:r w:rsidR="001323B1" w:rsidRPr="006E7F58">
        <w:rPr>
          <w:rFonts w:ascii="Arial" w:hAnsi="Arial" w:cs="Arial"/>
          <w:spacing w:val="0"/>
          <w:lang w:val="fr-FR"/>
        </w:rPr>
        <w:t>de</w:t>
      </w:r>
      <w:r w:rsidR="00420DA9" w:rsidRPr="006E7F58">
        <w:rPr>
          <w:rFonts w:ascii="Arial" w:hAnsi="Arial" w:cs="Arial"/>
          <w:spacing w:val="0"/>
          <w:lang w:val="fr-FR"/>
        </w:rPr>
        <w:t xml:space="preserve"> leur</w:t>
      </w:r>
      <w:r w:rsidR="001323B1" w:rsidRPr="006E7F58">
        <w:rPr>
          <w:rFonts w:ascii="Arial" w:hAnsi="Arial" w:cs="Arial"/>
          <w:spacing w:val="0"/>
          <w:lang w:val="fr-FR"/>
        </w:rPr>
        <w:t xml:space="preserve">s droits et obligations aux termes de ces </w:t>
      </w:r>
      <w:r w:rsidR="008439B2">
        <w:rPr>
          <w:rFonts w:ascii="Arial" w:hAnsi="Arial" w:cs="Arial"/>
          <w:spacing w:val="0"/>
          <w:lang w:val="fr-FR"/>
        </w:rPr>
        <w:t>instruments</w:t>
      </w:r>
      <w:r w:rsidR="001323B1" w:rsidRPr="006E7F58">
        <w:rPr>
          <w:rFonts w:ascii="Arial" w:hAnsi="Arial" w:cs="Arial"/>
          <w:spacing w:val="0"/>
          <w:lang w:val="fr-FR"/>
        </w:rPr>
        <w:t>.</w:t>
      </w:r>
      <w:r w:rsidR="00ED6BF7" w:rsidRPr="006E7F58">
        <w:rPr>
          <w:rFonts w:ascii="Arial" w:hAnsi="Arial" w:cs="Arial"/>
          <w:spacing w:val="0"/>
          <w:lang w:val="fr-FR"/>
        </w:rPr>
        <w:t xml:space="preserve"> </w:t>
      </w:r>
      <w:r w:rsidR="001323B1" w:rsidRPr="006E7F58">
        <w:rPr>
          <w:rFonts w:ascii="Arial" w:hAnsi="Arial" w:cs="Arial"/>
          <w:spacing w:val="0"/>
          <w:lang w:val="fr-FR"/>
        </w:rPr>
        <w:t xml:space="preserve">L’accès </w:t>
      </w:r>
      <w:r w:rsidR="007C6DB5" w:rsidRPr="006E7F58">
        <w:rPr>
          <w:rFonts w:ascii="Arial" w:hAnsi="Arial" w:cs="Arial"/>
          <w:spacing w:val="0"/>
          <w:lang w:val="fr-FR"/>
        </w:rPr>
        <w:t>à</w:t>
      </w:r>
      <w:r w:rsidR="001323B1" w:rsidRPr="006E7F58">
        <w:rPr>
          <w:rFonts w:ascii="Arial" w:hAnsi="Arial" w:cs="Arial"/>
          <w:spacing w:val="0"/>
          <w:lang w:val="fr-FR"/>
        </w:rPr>
        <w:t xml:space="preserve"> ces technologies et leur transfert par les investisseurs se f</w:t>
      </w:r>
      <w:r w:rsidR="0029191D">
        <w:rPr>
          <w:rFonts w:ascii="Arial" w:hAnsi="Arial" w:cs="Arial"/>
          <w:spacing w:val="0"/>
          <w:lang w:val="fr-FR"/>
        </w:rPr>
        <w:t>ont</w:t>
      </w:r>
      <w:r w:rsidR="001323B1" w:rsidRPr="006E7F58">
        <w:rPr>
          <w:rFonts w:ascii="Arial" w:hAnsi="Arial" w:cs="Arial"/>
          <w:spacing w:val="0"/>
          <w:lang w:val="fr-FR"/>
        </w:rPr>
        <w:t xml:space="preserve"> </w:t>
      </w:r>
      <w:r w:rsidR="004D50A9" w:rsidRPr="006E7F58">
        <w:rPr>
          <w:rFonts w:ascii="Arial" w:hAnsi="Arial" w:cs="Arial"/>
          <w:spacing w:val="0"/>
          <w:lang w:val="fr-FR"/>
        </w:rPr>
        <w:t>aux</w:t>
      </w:r>
      <w:r w:rsidR="001323B1" w:rsidRPr="006E7F58">
        <w:rPr>
          <w:rFonts w:ascii="Arial" w:hAnsi="Arial" w:cs="Arial"/>
          <w:spacing w:val="0"/>
          <w:lang w:val="fr-FR"/>
        </w:rPr>
        <w:t xml:space="preserve"> conditions les plus favorables </w:t>
      </w:r>
      <w:r w:rsidR="004D50A9" w:rsidRPr="006E7F58">
        <w:rPr>
          <w:rFonts w:ascii="Arial" w:hAnsi="Arial" w:cs="Arial"/>
          <w:spacing w:val="0"/>
          <w:lang w:val="fr-FR"/>
        </w:rPr>
        <w:t xml:space="preserve">et </w:t>
      </w:r>
      <w:r w:rsidR="008439B2">
        <w:rPr>
          <w:rFonts w:ascii="Arial" w:hAnsi="Arial" w:cs="Arial"/>
          <w:spacing w:val="0"/>
          <w:lang w:val="fr-FR"/>
        </w:rPr>
        <w:t>équitables</w:t>
      </w:r>
      <w:r w:rsidR="00D16298" w:rsidRPr="006E7F58">
        <w:rPr>
          <w:rFonts w:ascii="Arial" w:hAnsi="Arial" w:cs="Arial"/>
          <w:spacing w:val="0"/>
          <w:lang w:val="fr-FR"/>
        </w:rPr>
        <w:t xml:space="preserve">, y compris à des conditions </w:t>
      </w:r>
      <w:r w:rsidR="00564DA9" w:rsidRPr="006E7F58">
        <w:rPr>
          <w:rFonts w:ascii="Arial" w:hAnsi="Arial" w:cs="Arial"/>
          <w:spacing w:val="0"/>
          <w:lang w:val="fr-FR"/>
        </w:rPr>
        <w:t>concessionnelles</w:t>
      </w:r>
      <w:r w:rsidR="00564DA9" w:rsidRPr="006E7F58" w:rsidDel="00564DA9">
        <w:rPr>
          <w:rFonts w:ascii="Arial" w:hAnsi="Arial" w:cs="Arial"/>
          <w:spacing w:val="0"/>
          <w:lang w:val="fr-FR"/>
        </w:rPr>
        <w:t xml:space="preserve"> </w:t>
      </w:r>
      <w:r w:rsidR="00D16298" w:rsidRPr="006E7F58">
        <w:rPr>
          <w:rFonts w:ascii="Arial" w:hAnsi="Arial" w:cs="Arial"/>
          <w:spacing w:val="0"/>
          <w:lang w:val="fr-FR"/>
        </w:rPr>
        <w:t>et</w:t>
      </w:r>
      <w:r w:rsidR="00564DA9">
        <w:rPr>
          <w:rFonts w:ascii="Arial" w:hAnsi="Arial" w:cs="Arial"/>
          <w:spacing w:val="0"/>
          <w:lang w:val="fr-FR"/>
        </w:rPr>
        <w:t> /ou</w:t>
      </w:r>
      <w:r w:rsidR="00D16298" w:rsidRPr="006E7F58">
        <w:rPr>
          <w:rFonts w:ascii="Arial" w:hAnsi="Arial" w:cs="Arial"/>
          <w:spacing w:val="0"/>
          <w:lang w:val="fr-FR"/>
        </w:rPr>
        <w:t xml:space="preserve"> </w:t>
      </w:r>
      <w:r w:rsidR="00564DA9" w:rsidRPr="006E7F58">
        <w:rPr>
          <w:rFonts w:ascii="Arial" w:hAnsi="Arial" w:cs="Arial"/>
          <w:spacing w:val="0"/>
          <w:lang w:val="fr-FR"/>
        </w:rPr>
        <w:t>préférentielles</w:t>
      </w:r>
      <w:r w:rsidR="00D16298" w:rsidRPr="006E7F58">
        <w:rPr>
          <w:rFonts w:ascii="Arial" w:hAnsi="Arial" w:cs="Arial"/>
          <w:spacing w:val="0"/>
          <w:lang w:val="fr-FR"/>
        </w:rPr>
        <w:t xml:space="preserve"> convenu</w:t>
      </w:r>
      <w:r w:rsidR="008439B2">
        <w:rPr>
          <w:rFonts w:ascii="Arial" w:hAnsi="Arial" w:cs="Arial"/>
          <w:spacing w:val="0"/>
          <w:lang w:val="fr-FR"/>
        </w:rPr>
        <w:t>es</w:t>
      </w:r>
      <w:r w:rsidR="00D16298" w:rsidRPr="006E7F58">
        <w:rPr>
          <w:rFonts w:ascii="Arial" w:hAnsi="Arial" w:cs="Arial"/>
          <w:spacing w:val="0"/>
          <w:lang w:val="fr-FR"/>
        </w:rPr>
        <w:t xml:space="preserve">, </w:t>
      </w:r>
      <w:r w:rsidR="007C6DB5" w:rsidRPr="006E7F58">
        <w:rPr>
          <w:rFonts w:ascii="Arial" w:hAnsi="Arial" w:cs="Arial"/>
          <w:spacing w:val="0"/>
          <w:lang w:val="fr-FR"/>
        </w:rPr>
        <w:t>fondées</w:t>
      </w:r>
      <w:r w:rsidR="00D16298" w:rsidRPr="006E7F58">
        <w:rPr>
          <w:rFonts w:ascii="Arial" w:hAnsi="Arial" w:cs="Arial"/>
          <w:spacing w:val="0"/>
          <w:lang w:val="fr-FR"/>
        </w:rPr>
        <w:t xml:space="preserve"> sur les normes nationales et internationales </w:t>
      </w:r>
      <w:r w:rsidR="00401DF4">
        <w:rPr>
          <w:rFonts w:ascii="Arial" w:hAnsi="Arial" w:cs="Arial"/>
          <w:spacing w:val="0"/>
          <w:lang w:val="fr-FR"/>
        </w:rPr>
        <w:t xml:space="preserve">applicables </w:t>
      </w:r>
      <w:r w:rsidR="009F4843" w:rsidRPr="006E7F58">
        <w:rPr>
          <w:rFonts w:ascii="Arial" w:hAnsi="Arial" w:cs="Arial"/>
          <w:spacing w:val="0"/>
          <w:lang w:val="fr-FR"/>
        </w:rPr>
        <w:t xml:space="preserve">en matière </w:t>
      </w:r>
      <w:r w:rsidR="00D16298" w:rsidRPr="006E7F58">
        <w:rPr>
          <w:rFonts w:ascii="Arial" w:hAnsi="Arial" w:cs="Arial"/>
          <w:spacing w:val="0"/>
          <w:lang w:val="fr-FR"/>
        </w:rPr>
        <w:t>de transfert de technologies</w:t>
      </w:r>
      <w:r w:rsidR="009F4843" w:rsidRPr="006E7F58">
        <w:rPr>
          <w:rFonts w:ascii="Arial" w:hAnsi="Arial" w:cs="Arial"/>
          <w:spacing w:val="0"/>
          <w:lang w:val="fr-FR"/>
        </w:rPr>
        <w:t xml:space="preserve"> </w:t>
      </w:r>
      <w:r w:rsidR="004D50A9" w:rsidRPr="006E7F58">
        <w:rPr>
          <w:rFonts w:ascii="Arial" w:hAnsi="Arial" w:cs="Arial"/>
          <w:spacing w:val="0"/>
          <w:lang w:val="fr-FR"/>
        </w:rPr>
        <w:t>respectueuses de l’environnement</w:t>
      </w:r>
      <w:r w:rsidR="00D16298" w:rsidRPr="006E7F58">
        <w:rPr>
          <w:rFonts w:ascii="Arial" w:hAnsi="Arial" w:cs="Arial"/>
          <w:spacing w:val="0"/>
          <w:lang w:val="fr-FR"/>
        </w:rPr>
        <w:t>.</w:t>
      </w:r>
    </w:p>
    <w:p w14:paraId="06EC42E8" w14:textId="77777777" w:rsidR="002C5F18" w:rsidRPr="006E7F58" w:rsidRDefault="002C5F18" w:rsidP="00D70EAB">
      <w:pPr>
        <w:pStyle w:val="ListParagraph"/>
        <w:numPr>
          <w:ilvl w:val="0"/>
          <w:numId w:val="0"/>
        </w:numPr>
        <w:spacing w:before="0" w:after="0" w:line="240" w:lineRule="auto"/>
        <w:ind w:left="709"/>
        <w:rPr>
          <w:rFonts w:ascii="Arial" w:hAnsi="Arial" w:cs="Arial"/>
          <w:spacing w:val="0"/>
          <w:lang w:val="fr-FR"/>
        </w:rPr>
      </w:pPr>
    </w:p>
    <w:p w14:paraId="141F5A65" w14:textId="3D6ACBFA" w:rsidR="00DF597E" w:rsidRPr="006E7F58" w:rsidRDefault="0018050F" w:rsidP="00D70EAB">
      <w:pPr>
        <w:pStyle w:val="ListParagraph"/>
        <w:numPr>
          <w:ilvl w:val="0"/>
          <w:numId w:val="45"/>
        </w:numPr>
        <w:spacing w:before="0" w:after="0" w:line="240" w:lineRule="auto"/>
        <w:ind w:hanging="709"/>
        <w:rPr>
          <w:rFonts w:ascii="Arial" w:hAnsi="Arial" w:cs="Arial"/>
          <w:spacing w:val="0"/>
          <w:lang w:val="fr-FR"/>
        </w:rPr>
      </w:pPr>
      <w:r w:rsidRPr="006E7F58">
        <w:rPr>
          <w:rFonts w:ascii="Arial" w:hAnsi="Arial" w:cs="Arial"/>
          <w:spacing w:val="0"/>
          <w:lang w:val="fr-FR"/>
        </w:rPr>
        <w:t>Les investisseurs sont encourag</w:t>
      </w:r>
      <w:r w:rsidR="007C6DB5" w:rsidRPr="006E7F58">
        <w:rPr>
          <w:rFonts w:ascii="Arial" w:hAnsi="Arial" w:cs="Arial"/>
          <w:spacing w:val="0"/>
          <w:lang w:val="fr-FR"/>
        </w:rPr>
        <w:t>é</w:t>
      </w:r>
      <w:r w:rsidRPr="006E7F58">
        <w:rPr>
          <w:rFonts w:ascii="Arial" w:hAnsi="Arial" w:cs="Arial"/>
          <w:spacing w:val="0"/>
          <w:lang w:val="fr-FR"/>
        </w:rPr>
        <w:t xml:space="preserve">s </w:t>
      </w:r>
      <w:r w:rsidR="005F2B51" w:rsidRPr="006E7F58">
        <w:rPr>
          <w:rFonts w:ascii="Arial" w:hAnsi="Arial" w:cs="Arial"/>
          <w:spacing w:val="0"/>
          <w:lang w:val="fr-FR"/>
        </w:rPr>
        <w:t>à</w:t>
      </w:r>
      <w:r w:rsidRPr="006E7F58">
        <w:rPr>
          <w:rFonts w:ascii="Arial" w:hAnsi="Arial" w:cs="Arial"/>
          <w:spacing w:val="0"/>
          <w:lang w:val="fr-FR"/>
        </w:rPr>
        <w:t xml:space="preserve"> fournir des ressources </w:t>
      </w:r>
      <w:r w:rsidR="005F2B51" w:rsidRPr="006E7F58">
        <w:rPr>
          <w:rFonts w:ascii="Arial" w:hAnsi="Arial" w:cs="Arial"/>
          <w:spacing w:val="0"/>
          <w:lang w:val="fr-FR"/>
        </w:rPr>
        <w:t>financières</w:t>
      </w:r>
      <w:r w:rsidRPr="006E7F58">
        <w:rPr>
          <w:rFonts w:ascii="Arial" w:hAnsi="Arial" w:cs="Arial"/>
          <w:spacing w:val="0"/>
          <w:lang w:val="fr-FR"/>
        </w:rPr>
        <w:t xml:space="preserve"> </w:t>
      </w:r>
      <w:r w:rsidR="005F2B51" w:rsidRPr="006E7F58">
        <w:rPr>
          <w:rFonts w:ascii="Arial" w:hAnsi="Arial" w:cs="Arial"/>
          <w:spacing w:val="0"/>
          <w:lang w:val="fr-FR"/>
        </w:rPr>
        <w:t>adéquate</w:t>
      </w:r>
      <w:r w:rsidR="007C6DB5" w:rsidRPr="006E7F58">
        <w:rPr>
          <w:rFonts w:ascii="Arial" w:hAnsi="Arial" w:cs="Arial"/>
          <w:spacing w:val="0"/>
          <w:lang w:val="fr-FR"/>
        </w:rPr>
        <w:t>s</w:t>
      </w:r>
      <w:r w:rsidRPr="006E7F58">
        <w:rPr>
          <w:rFonts w:ascii="Arial" w:hAnsi="Arial" w:cs="Arial"/>
          <w:spacing w:val="0"/>
          <w:lang w:val="fr-FR"/>
        </w:rPr>
        <w:t xml:space="preserve">, y compris pour le transfert de technologie, </w:t>
      </w:r>
      <w:r w:rsidR="004E08E7" w:rsidRPr="006E7F58">
        <w:rPr>
          <w:rFonts w:ascii="Arial" w:hAnsi="Arial" w:cs="Arial"/>
          <w:spacing w:val="0"/>
          <w:lang w:val="fr-FR"/>
        </w:rPr>
        <w:t>nécessaire</w:t>
      </w:r>
      <w:r w:rsidR="004166FF" w:rsidRPr="006E7F58">
        <w:rPr>
          <w:rFonts w:ascii="Arial" w:hAnsi="Arial" w:cs="Arial"/>
          <w:spacing w:val="0"/>
          <w:lang w:val="fr-FR"/>
        </w:rPr>
        <w:t>s</w:t>
      </w:r>
      <w:r w:rsidRPr="006E7F58">
        <w:rPr>
          <w:rFonts w:ascii="Arial" w:hAnsi="Arial" w:cs="Arial"/>
          <w:spacing w:val="0"/>
          <w:lang w:val="fr-FR"/>
        </w:rPr>
        <w:t xml:space="preserve"> </w:t>
      </w:r>
      <w:r w:rsidR="007C6DB5" w:rsidRPr="006E7F58">
        <w:rPr>
          <w:rFonts w:ascii="Arial" w:hAnsi="Arial" w:cs="Arial"/>
          <w:spacing w:val="0"/>
          <w:lang w:val="fr-FR"/>
        </w:rPr>
        <w:t>à</w:t>
      </w:r>
      <w:r w:rsidRPr="006E7F58">
        <w:rPr>
          <w:rFonts w:ascii="Arial" w:hAnsi="Arial" w:cs="Arial"/>
          <w:spacing w:val="0"/>
          <w:lang w:val="fr-FR"/>
        </w:rPr>
        <w:t xml:space="preserve"> la mise en œuvre de mesures visant </w:t>
      </w:r>
      <w:r w:rsidR="005F2B51" w:rsidRPr="006E7F58">
        <w:rPr>
          <w:rFonts w:ascii="Arial" w:hAnsi="Arial" w:cs="Arial"/>
          <w:spacing w:val="0"/>
          <w:lang w:val="fr-FR"/>
        </w:rPr>
        <w:t>à</w:t>
      </w:r>
      <w:r w:rsidR="00401DF4">
        <w:rPr>
          <w:rFonts w:ascii="Arial" w:hAnsi="Arial" w:cs="Arial"/>
          <w:spacing w:val="0"/>
          <w:lang w:val="fr-FR"/>
        </w:rPr>
        <w:t xml:space="preserve"> aider l</w:t>
      </w:r>
      <w:r w:rsidRPr="006E7F58">
        <w:rPr>
          <w:rFonts w:ascii="Arial" w:hAnsi="Arial" w:cs="Arial"/>
          <w:spacing w:val="0"/>
          <w:lang w:val="fr-FR"/>
        </w:rPr>
        <w:t xml:space="preserve">es Etats </w:t>
      </w:r>
      <w:r w:rsidR="00ED3EBA">
        <w:rPr>
          <w:rFonts w:ascii="Arial" w:hAnsi="Arial" w:cs="Arial"/>
          <w:spacing w:val="0"/>
          <w:lang w:val="fr-FR"/>
        </w:rPr>
        <w:t>membres</w:t>
      </w:r>
      <w:r w:rsidRPr="006E7F58">
        <w:rPr>
          <w:rFonts w:ascii="Arial" w:hAnsi="Arial" w:cs="Arial"/>
          <w:spacing w:val="0"/>
          <w:lang w:val="fr-FR"/>
        </w:rPr>
        <w:t xml:space="preserve"> </w:t>
      </w:r>
      <w:r w:rsidR="004E08E7" w:rsidRPr="006E7F58">
        <w:rPr>
          <w:rFonts w:ascii="Arial" w:hAnsi="Arial" w:cs="Arial"/>
          <w:spacing w:val="0"/>
          <w:lang w:val="fr-FR"/>
        </w:rPr>
        <w:t>particulièrement</w:t>
      </w:r>
      <w:r w:rsidRPr="006E7F58">
        <w:rPr>
          <w:rFonts w:ascii="Arial" w:hAnsi="Arial" w:cs="Arial"/>
          <w:spacing w:val="0"/>
          <w:lang w:val="fr-FR"/>
        </w:rPr>
        <w:t xml:space="preserve"> </w:t>
      </w:r>
      <w:r w:rsidR="004E08E7" w:rsidRPr="006E7F58">
        <w:rPr>
          <w:rFonts w:ascii="Arial" w:hAnsi="Arial" w:cs="Arial"/>
          <w:spacing w:val="0"/>
          <w:lang w:val="fr-FR"/>
        </w:rPr>
        <w:t>vulnérables</w:t>
      </w:r>
      <w:r w:rsidRPr="006E7F58">
        <w:rPr>
          <w:rFonts w:ascii="Arial" w:hAnsi="Arial" w:cs="Arial"/>
          <w:spacing w:val="0"/>
          <w:lang w:val="fr-FR"/>
        </w:rPr>
        <w:t xml:space="preserve"> aux effets </w:t>
      </w:r>
      <w:r w:rsidR="004166FF" w:rsidRPr="006E7F58">
        <w:rPr>
          <w:rFonts w:ascii="Arial" w:hAnsi="Arial" w:cs="Arial"/>
          <w:spacing w:val="0"/>
          <w:lang w:val="fr-FR"/>
        </w:rPr>
        <w:t xml:space="preserve">néfastes </w:t>
      </w:r>
      <w:r w:rsidRPr="006E7F58">
        <w:rPr>
          <w:rFonts w:ascii="Arial" w:hAnsi="Arial" w:cs="Arial"/>
          <w:spacing w:val="0"/>
          <w:lang w:val="fr-FR"/>
        </w:rPr>
        <w:t>d</w:t>
      </w:r>
      <w:r w:rsidR="004E08E7" w:rsidRPr="006E7F58">
        <w:rPr>
          <w:rFonts w:ascii="Arial" w:hAnsi="Arial" w:cs="Arial"/>
          <w:spacing w:val="0"/>
          <w:lang w:val="fr-FR"/>
        </w:rPr>
        <w:t>es</w:t>
      </w:r>
      <w:r w:rsidRPr="006E7F58">
        <w:rPr>
          <w:rFonts w:ascii="Arial" w:hAnsi="Arial" w:cs="Arial"/>
          <w:spacing w:val="0"/>
          <w:lang w:val="fr-FR"/>
        </w:rPr>
        <w:t xml:space="preserve"> changement</w:t>
      </w:r>
      <w:r w:rsidR="004E08E7" w:rsidRPr="006E7F58">
        <w:rPr>
          <w:rFonts w:ascii="Arial" w:hAnsi="Arial" w:cs="Arial"/>
          <w:spacing w:val="0"/>
          <w:lang w:val="fr-FR"/>
        </w:rPr>
        <w:t>s</w:t>
      </w:r>
      <w:r w:rsidRPr="006E7F58">
        <w:rPr>
          <w:rFonts w:ascii="Arial" w:hAnsi="Arial" w:cs="Arial"/>
          <w:spacing w:val="0"/>
          <w:lang w:val="fr-FR"/>
        </w:rPr>
        <w:t xml:space="preserve"> climatique</w:t>
      </w:r>
      <w:r w:rsidR="004E08E7" w:rsidRPr="006E7F58">
        <w:rPr>
          <w:rFonts w:ascii="Arial" w:hAnsi="Arial" w:cs="Arial"/>
          <w:spacing w:val="0"/>
          <w:lang w:val="fr-FR"/>
        </w:rPr>
        <w:t>s</w:t>
      </w:r>
      <w:r w:rsidR="004166FF" w:rsidRPr="006E7F58">
        <w:rPr>
          <w:rFonts w:ascii="Arial" w:hAnsi="Arial" w:cs="Arial"/>
          <w:spacing w:val="0"/>
          <w:lang w:val="fr-FR"/>
        </w:rPr>
        <w:t xml:space="preserve"> pour</w:t>
      </w:r>
      <w:r w:rsidRPr="006E7F58">
        <w:rPr>
          <w:rFonts w:ascii="Arial" w:hAnsi="Arial" w:cs="Arial"/>
          <w:spacing w:val="0"/>
          <w:lang w:val="fr-FR"/>
        </w:rPr>
        <w:t xml:space="preserve"> </w:t>
      </w:r>
      <w:r w:rsidR="004E08E7" w:rsidRPr="006E7F58">
        <w:rPr>
          <w:rFonts w:ascii="Arial" w:hAnsi="Arial" w:cs="Arial"/>
          <w:spacing w:val="0"/>
          <w:lang w:val="fr-FR"/>
        </w:rPr>
        <w:t>faire face aux co</w:t>
      </w:r>
      <w:r w:rsidR="004166FF" w:rsidRPr="006E7F58">
        <w:rPr>
          <w:rFonts w:ascii="Arial" w:hAnsi="Arial" w:cs="Arial"/>
          <w:spacing w:val="0"/>
          <w:lang w:val="fr-FR"/>
        </w:rPr>
        <w:t>û</w:t>
      </w:r>
      <w:r w:rsidR="004E08E7" w:rsidRPr="006E7F58">
        <w:rPr>
          <w:rFonts w:ascii="Arial" w:hAnsi="Arial" w:cs="Arial"/>
          <w:spacing w:val="0"/>
          <w:lang w:val="fr-FR"/>
        </w:rPr>
        <w:t>ts d’adaptation</w:t>
      </w:r>
      <w:r w:rsidR="00ED6BF7" w:rsidRPr="006E7F58">
        <w:rPr>
          <w:rFonts w:ascii="Arial" w:hAnsi="Arial" w:cs="Arial"/>
          <w:spacing w:val="0"/>
          <w:lang w:val="fr-FR"/>
        </w:rPr>
        <w:t xml:space="preserve"> </w:t>
      </w:r>
      <w:r w:rsidR="004166FF" w:rsidRPr="006E7F58">
        <w:rPr>
          <w:rFonts w:ascii="Arial" w:hAnsi="Arial" w:cs="Arial"/>
          <w:spacing w:val="0"/>
          <w:lang w:val="fr-FR"/>
        </w:rPr>
        <w:t xml:space="preserve">ou </w:t>
      </w:r>
      <w:r w:rsidR="004E08E7" w:rsidRPr="006E7F58">
        <w:rPr>
          <w:rFonts w:ascii="Arial" w:hAnsi="Arial" w:cs="Arial"/>
          <w:spacing w:val="0"/>
          <w:lang w:val="fr-FR"/>
        </w:rPr>
        <w:t xml:space="preserve">d’atténuation desdits effets. </w:t>
      </w:r>
    </w:p>
    <w:p w14:paraId="30CF6CBD" w14:textId="77777777" w:rsidR="002C5F18" w:rsidRPr="006E7F58" w:rsidRDefault="002C5F18" w:rsidP="00D70EAB">
      <w:pPr>
        <w:widowControl w:val="0"/>
        <w:shd w:val="clear" w:color="auto" w:fill="FFFFFF"/>
        <w:tabs>
          <w:tab w:val="left" w:pos="730"/>
        </w:tabs>
        <w:autoSpaceDE w:val="0"/>
        <w:autoSpaceDN w:val="0"/>
        <w:adjustRightInd w:val="0"/>
        <w:jc w:val="center"/>
        <w:rPr>
          <w:rStyle w:val="IntenseEmphasis"/>
          <w:rFonts w:ascii="Arial" w:hAnsi="Arial" w:cs="Arial"/>
          <w:color w:val="auto"/>
        </w:rPr>
      </w:pPr>
      <w:bookmarkStart w:id="44" w:name="_Toc278464373"/>
    </w:p>
    <w:p w14:paraId="31AC244B" w14:textId="6E4F7D64" w:rsidR="0042123C" w:rsidRPr="00C34CBA" w:rsidRDefault="0042123C"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45" w:name="_Toc278464374"/>
      <w:bookmarkEnd w:id="44"/>
    </w:p>
    <w:p w14:paraId="27D6C6A3" w14:textId="6DBDDA1D" w:rsidR="00E27C91" w:rsidRPr="006E7F58" w:rsidRDefault="004E08E7" w:rsidP="00D70EAB">
      <w:pPr>
        <w:keepNext/>
        <w:widowControl w:val="0"/>
        <w:shd w:val="clear" w:color="auto" w:fill="FFFFFF"/>
        <w:tabs>
          <w:tab w:val="left" w:pos="730"/>
        </w:tabs>
        <w:autoSpaceDE w:val="0"/>
        <w:autoSpaceDN w:val="0"/>
        <w:adjustRightInd w:val="0"/>
        <w:jc w:val="center"/>
        <w:rPr>
          <w:rStyle w:val="IntenseEmphasis"/>
          <w:rFonts w:ascii="Arial" w:hAnsi="Arial" w:cs="Arial"/>
          <w:color w:val="auto"/>
        </w:rPr>
      </w:pPr>
      <w:bookmarkStart w:id="46" w:name="_Toc272296969"/>
      <w:bookmarkStart w:id="47" w:name="_Toc272479344"/>
      <w:bookmarkStart w:id="48" w:name="_Toc272482150"/>
      <w:bookmarkStart w:id="49" w:name="_Toc272700483"/>
      <w:bookmarkStart w:id="50" w:name="_Toc277845369"/>
      <w:bookmarkStart w:id="51" w:name="_Toc278464375"/>
      <w:bookmarkEnd w:id="45"/>
      <w:r w:rsidRPr="006E7F58">
        <w:rPr>
          <w:rStyle w:val="IntenseEmphasis"/>
          <w:rFonts w:ascii="Arial" w:hAnsi="Arial" w:cs="Arial"/>
          <w:color w:val="auto"/>
        </w:rPr>
        <w:t xml:space="preserve">Droit </w:t>
      </w:r>
      <w:r w:rsidR="00E96EFA" w:rsidRPr="006E7F58">
        <w:rPr>
          <w:rStyle w:val="IntenseEmphasis"/>
          <w:rFonts w:ascii="Arial" w:hAnsi="Arial" w:cs="Arial"/>
          <w:color w:val="auto"/>
        </w:rPr>
        <w:t>et politique bancaires</w:t>
      </w:r>
    </w:p>
    <w:p w14:paraId="1D016186" w14:textId="77777777" w:rsidR="002C5F18" w:rsidRPr="006E7F58" w:rsidRDefault="002C5F18" w:rsidP="00D70EAB">
      <w:pPr>
        <w:keepNext/>
        <w:widowControl w:val="0"/>
        <w:shd w:val="clear" w:color="auto" w:fill="FFFFFF"/>
        <w:tabs>
          <w:tab w:val="left" w:pos="730"/>
        </w:tabs>
        <w:autoSpaceDE w:val="0"/>
        <w:autoSpaceDN w:val="0"/>
        <w:adjustRightInd w:val="0"/>
        <w:jc w:val="center"/>
        <w:rPr>
          <w:rStyle w:val="IntenseEmphasis"/>
          <w:rFonts w:ascii="Arial" w:hAnsi="Arial" w:cs="Arial"/>
          <w:color w:val="auto"/>
        </w:rPr>
      </w:pPr>
    </w:p>
    <w:p w14:paraId="30796FF0" w14:textId="45200C5D" w:rsidR="004E08E7" w:rsidRPr="006E7F58" w:rsidRDefault="004E08E7" w:rsidP="00D70EAB">
      <w:pPr>
        <w:keepNext/>
        <w:widowControl w:val="0"/>
        <w:shd w:val="clear" w:color="auto" w:fill="FFFFFF"/>
        <w:tabs>
          <w:tab w:val="left" w:pos="730"/>
        </w:tabs>
        <w:autoSpaceDE w:val="0"/>
        <w:autoSpaceDN w:val="0"/>
        <w:adjustRightInd w:val="0"/>
        <w:jc w:val="both"/>
        <w:rPr>
          <w:rFonts w:ascii="Arial" w:hAnsi="Arial" w:cs="Arial"/>
        </w:rPr>
      </w:pPr>
      <w:r w:rsidRPr="006E7F58">
        <w:rPr>
          <w:rFonts w:ascii="Arial" w:hAnsi="Arial" w:cs="Arial"/>
        </w:rPr>
        <w:t xml:space="preserve">Afin de faciliter les flux d’investissements, les Etats </w:t>
      </w:r>
      <w:r w:rsidR="00ED3EBA">
        <w:rPr>
          <w:rFonts w:ascii="Arial" w:hAnsi="Arial" w:cs="Arial"/>
        </w:rPr>
        <w:t>membres</w:t>
      </w:r>
      <w:r w:rsidRPr="006E7F58">
        <w:rPr>
          <w:rFonts w:ascii="Arial" w:hAnsi="Arial" w:cs="Arial"/>
        </w:rPr>
        <w:t xml:space="preserve"> sont encourag</w:t>
      </w:r>
      <w:r w:rsidR="007C6DB5" w:rsidRPr="006E7F58">
        <w:rPr>
          <w:rFonts w:ascii="Arial" w:hAnsi="Arial" w:cs="Arial"/>
        </w:rPr>
        <w:t>é</w:t>
      </w:r>
      <w:r w:rsidRPr="006E7F58">
        <w:rPr>
          <w:rFonts w:ascii="Arial" w:hAnsi="Arial" w:cs="Arial"/>
        </w:rPr>
        <w:t xml:space="preserve">s </w:t>
      </w:r>
      <w:r w:rsidR="005F2B51" w:rsidRPr="006E7F58">
        <w:rPr>
          <w:rFonts w:ascii="Arial" w:hAnsi="Arial" w:cs="Arial"/>
        </w:rPr>
        <w:t>à</w:t>
      </w:r>
      <w:r w:rsidRPr="006E7F58">
        <w:rPr>
          <w:rFonts w:ascii="Arial" w:hAnsi="Arial" w:cs="Arial"/>
        </w:rPr>
        <w:t xml:space="preserve"> </w:t>
      </w:r>
      <w:r w:rsidR="00EB3D51" w:rsidRPr="006E7F58">
        <w:rPr>
          <w:rFonts w:ascii="Arial" w:hAnsi="Arial" w:cs="Arial"/>
        </w:rPr>
        <w:t>créer</w:t>
      </w:r>
      <w:r w:rsidRPr="006E7F58">
        <w:rPr>
          <w:rFonts w:ascii="Arial" w:hAnsi="Arial" w:cs="Arial"/>
        </w:rPr>
        <w:t xml:space="preserve"> un cadre de </w:t>
      </w:r>
      <w:r w:rsidR="00EB3D51" w:rsidRPr="006E7F58">
        <w:rPr>
          <w:rFonts w:ascii="Arial" w:hAnsi="Arial" w:cs="Arial"/>
        </w:rPr>
        <w:t>coopération</w:t>
      </w:r>
      <w:r w:rsidRPr="006E7F58">
        <w:rPr>
          <w:rFonts w:ascii="Arial" w:hAnsi="Arial" w:cs="Arial"/>
        </w:rPr>
        <w:t xml:space="preserve"> et de coordination entre les banques nationales centrales </w:t>
      </w:r>
      <w:r w:rsidR="00EB3D51" w:rsidRPr="006E7F58">
        <w:rPr>
          <w:rFonts w:ascii="Arial" w:hAnsi="Arial" w:cs="Arial"/>
        </w:rPr>
        <w:t>en matière de surveillance et de contrôle bancaire</w:t>
      </w:r>
      <w:r w:rsidR="00E96EFA" w:rsidRPr="006E7F58">
        <w:rPr>
          <w:rFonts w:ascii="Arial" w:hAnsi="Arial" w:cs="Arial"/>
        </w:rPr>
        <w:t>s</w:t>
      </w:r>
      <w:r w:rsidR="00EB3D51" w:rsidRPr="006E7F58">
        <w:rPr>
          <w:rFonts w:ascii="Arial" w:hAnsi="Arial" w:cs="Arial"/>
        </w:rPr>
        <w:t xml:space="preserve"> en vue de :</w:t>
      </w:r>
    </w:p>
    <w:p w14:paraId="36959C7F" w14:textId="77777777" w:rsidR="002C5F18" w:rsidRPr="006E7F58" w:rsidRDefault="002C5F18" w:rsidP="00D70EAB">
      <w:pPr>
        <w:widowControl w:val="0"/>
        <w:shd w:val="clear" w:color="auto" w:fill="FFFFFF"/>
        <w:tabs>
          <w:tab w:val="left" w:pos="730"/>
        </w:tabs>
        <w:autoSpaceDE w:val="0"/>
        <w:autoSpaceDN w:val="0"/>
        <w:adjustRightInd w:val="0"/>
        <w:jc w:val="both"/>
        <w:rPr>
          <w:rFonts w:ascii="Arial" w:hAnsi="Arial" w:cs="Arial"/>
        </w:rPr>
      </w:pPr>
    </w:p>
    <w:bookmarkEnd w:id="46"/>
    <w:bookmarkEnd w:id="47"/>
    <w:bookmarkEnd w:id="48"/>
    <w:bookmarkEnd w:id="49"/>
    <w:bookmarkEnd w:id="50"/>
    <w:bookmarkEnd w:id="51"/>
    <w:p w14:paraId="172FE568" w14:textId="27658C2A" w:rsidR="00EB3D51" w:rsidRPr="006E7F58" w:rsidRDefault="002C5F18" w:rsidP="00D70EAB">
      <w:pPr>
        <w:pStyle w:val="ListParagraph"/>
        <w:numPr>
          <w:ilvl w:val="0"/>
          <w:numId w:val="65"/>
        </w:numPr>
        <w:shd w:val="clear" w:color="auto" w:fill="FFFFFF"/>
        <w:tabs>
          <w:tab w:val="left" w:pos="730"/>
        </w:tabs>
        <w:spacing w:before="0" w:after="0" w:line="240" w:lineRule="auto"/>
        <w:ind w:hanging="720"/>
        <w:rPr>
          <w:rFonts w:ascii="Arial" w:hAnsi="Arial" w:cs="Arial"/>
          <w:spacing w:val="0"/>
          <w:lang w:val="fr-FR"/>
        </w:rPr>
      </w:pPr>
      <w:r w:rsidRPr="006E7F58">
        <w:rPr>
          <w:rFonts w:ascii="Arial" w:hAnsi="Arial" w:cs="Arial"/>
          <w:spacing w:val="0"/>
          <w:lang w:val="fr-FR"/>
        </w:rPr>
        <w:t>p</w:t>
      </w:r>
      <w:r w:rsidR="002F35CB" w:rsidRPr="006E7F58">
        <w:rPr>
          <w:rFonts w:ascii="Arial" w:hAnsi="Arial" w:cs="Arial"/>
          <w:spacing w:val="0"/>
          <w:lang w:val="fr-FR"/>
        </w:rPr>
        <w:t>romouvoir</w:t>
      </w:r>
      <w:r w:rsidR="00EB3D51" w:rsidRPr="006E7F58">
        <w:rPr>
          <w:rFonts w:ascii="Arial" w:hAnsi="Arial" w:cs="Arial"/>
          <w:spacing w:val="0"/>
          <w:lang w:val="fr-FR"/>
        </w:rPr>
        <w:t xml:space="preserve"> l’identification, la mesure et </w:t>
      </w:r>
      <w:r w:rsidR="00E96EFA" w:rsidRPr="006E7F58">
        <w:rPr>
          <w:rFonts w:ascii="Arial" w:hAnsi="Arial" w:cs="Arial"/>
          <w:spacing w:val="0"/>
          <w:lang w:val="fr-FR"/>
        </w:rPr>
        <w:t xml:space="preserve">la gestion </w:t>
      </w:r>
      <w:r w:rsidR="00EB3D51" w:rsidRPr="006E7F58">
        <w:rPr>
          <w:rFonts w:ascii="Arial" w:hAnsi="Arial" w:cs="Arial"/>
          <w:spacing w:val="0"/>
          <w:lang w:val="fr-FR"/>
        </w:rPr>
        <w:t xml:space="preserve">des risques bancaires, y compris les risques </w:t>
      </w:r>
      <w:r w:rsidR="002F35CB" w:rsidRPr="006E7F58">
        <w:rPr>
          <w:rFonts w:ascii="Arial" w:hAnsi="Arial" w:cs="Arial"/>
          <w:spacing w:val="0"/>
          <w:lang w:val="fr-FR"/>
        </w:rPr>
        <w:t>systémiques</w:t>
      </w:r>
      <w:r w:rsidR="00E96EFA" w:rsidRPr="006E7F58">
        <w:rPr>
          <w:rFonts w:ascii="Arial" w:hAnsi="Arial" w:cs="Arial"/>
          <w:spacing w:val="0"/>
          <w:lang w:val="fr-FR"/>
        </w:rPr>
        <w:t> </w:t>
      </w:r>
      <w:r w:rsidR="00EB3D51" w:rsidRPr="006E7F58">
        <w:rPr>
          <w:rFonts w:ascii="Arial" w:hAnsi="Arial" w:cs="Arial"/>
          <w:spacing w:val="0"/>
          <w:lang w:val="fr-FR"/>
        </w:rPr>
        <w:t>;</w:t>
      </w:r>
    </w:p>
    <w:p w14:paraId="69D79753" w14:textId="77777777" w:rsidR="002C5F18" w:rsidRPr="006E7F58" w:rsidRDefault="002C5F18" w:rsidP="00D70EAB">
      <w:pPr>
        <w:pStyle w:val="ListParagraph"/>
        <w:numPr>
          <w:ilvl w:val="0"/>
          <w:numId w:val="0"/>
        </w:numPr>
        <w:shd w:val="clear" w:color="auto" w:fill="FFFFFF"/>
        <w:tabs>
          <w:tab w:val="left" w:pos="730"/>
        </w:tabs>
        <w:spacing w:before="0" w:after="0" w:line="240" w:lineRule="auto"/>
        <w:ind w:left="720"/>
        <w:rPr>
          <w:rFonts w:ascii="Arial" w:hAnsi="Arial" w:cs="Arial"/>
          <w:spacing w:val="0"/>
          <w:lang w:val="fr-FR"/>
        </w:rPr>
      </w:pPr>
    </w:p>
    <w:p w14:paraId="77421F5B" w14:textId="6EAA9DDE" w:rsidR="00EB3D51" w:rsidRPr="006E7F58" w:rsidRDefault="002C5F18" w:rsidP="00D70EAB">
      <w:pPr>
        <w:pStyle w:val="ListParagraph"/>
        <w:numPr>
          <w:ilvl w:val="0"/>
          <w:numId w:val="65"/>
        </w:numPr>
        <w:shd w:val="clear" w:color="auto" w:fill="FFFFFF"/>
        <w:tabs>
          <w:tab w:val="left" w:pos="730"/>
        </w:tabs>
        <w:spacing w:before="0" w:after="0" w:line="240" w:lineRule="auto"/>
        <w:ind w:hanging="720"/>
        <w:rPr>
          <w:rFonts w:ascii="Arial" w:hAnsi="Arial" w:cs="Arial"/>
          <w:spacing w:val="0"/>
          <w:lang w:val="fr-FR"/>
        </w:rPr>
      </w:pPr>
      <w:r w:rsidRPr="006E7F58">
        <w:rPr>
          <w:rFonts w:ascii="Arial" w:hAnsi="Arial" w:cs="Arial"/>
          <w:spacing w:val="0"/>
          <w:lang w:val="fr-FR"/>
        </w:rPr>
        <w:t>i</w:t>
      </w:r>
      <w:r w:rsidR="002F35CB" w:rsidRPr="006E7F58">
        <w:rPr>
          <w:rFonts w:ascii="Arial" w:hAnsi="Arial" w:cs="Arial"/>
          <w:spacing w:val="0"/>
          <w:lang w:val="fr-FR"/>
        </w:rPr>
        <w:t>ntégrer</w:t>
      </w:r>
      <w:r w:rsidR="00EB3D51" w:rsidRPr="006E7F58">
        <w:rPr>
          <w:rFonts w:ascii="Arial" w:hAnsi="Arial" w:cs="Arial"/>
          <w:spacing w:val="0"/>
          <w:lang w:val="fr-FR"/>
        </w:rPr>
        <w:t xml:space="preserve"> les </w:t>
      </w:r>
      <w:r w:rsidR="002F35CB" w:rsidRPr="006E7F58">
        <w:rPr>
          <w:rFonts w:ascii="Arial" w:hAnsi="Arial" w:cs="Arial"/>
          <w:spacing w:val="0"/>
          <w:lang w:val="fr-FR"/>
        </w:rPr>
        <w:t>systèmes</w:t>
      </w:r>
      <w:r w:rsidR="00EB3D51" w:rsidRPr="006E7F58">
        <w:rPr>
          <w:rFonts w:ascii="Arial" w:hAnsi="Arial" w:cs="Arial"/>
          <w:spacing w:val="0"/>
          <w:lang w:val="fr-FR"/>
        </w:rPr>
        <w:t xml:space="preserve"> de paiement</w:t>
      </w:r>
      <w:r w:rsidR="00E96EFA" w:rsidRPr="006E7F58">
        <w:rPr>
          <w:rFonts w:ascii="Arial" w:hAnsi="Arial" w:cs="Arial"/>
          <w:spacing w:val="0"/>
          <w:lang w:val="fr-FR"/>
        </w:rPr>
        <w:t> </w:t>
      </w:r>
      <w:r w:rsidR="00EB3D51" w:rsidRPr="006E7F58">
        <w:rPr>
          <w:rFonts w:ascii="Arial" w:hAnsi="Arial" w:cs="Arial"/>
          <w:spacing w:val="0"/>
          <w:lang w:val="fr-FR"/>
        </w:rPr>
        <w:t xml:space="preserve">; </w:t>
      </w:r>
      <w:r w:rsidR="00564DA9">
        <w:rPr>
          <w:rFonts w:ascii="Arial" w:hAnsi="Arial" w:cs="Arial"/>
          <w:spacing w:val="0"/>
          <w:lang w:val="fr-FR"/>
        </w:rPr>
        <w:t>et</w:t>
      </w:r>
    </w:p>
    <w:p w14:paraId="0ED54DC1" w14:textId="77777777" w:rsidR="002C5F18" w:rsidRPr="006E7F58" w:rsidRDefault="002C5F18" w:rsidP="00D70EAB">
      <w:pPr>
        <w:pStyle w:val="ListParagraph"/>
        <w:numPr>
          <w:ilvl w:val="0"/>
          <w:numId w:val="0"/>
        </w:numPr>
        <w:shd w:val="clear" w:color="auto" w:fill="FFFFFF"/>
        <w:tabs>
          <w:tab w:val="left" w:pos="730"/>
        </w:tabs>
        <w:spacing w:before="0" w:after="0" w:line="240" w:lineRule="auto"/>
        <w:ind w:left="720"/>
        <w:rPr>
          <w:rFonts w:ascii="Arial" w:hAnsi="Arial" w:cs="Arial"/>
          <w:spacing w:val="0"/>
          <w:lang w:val="fr-FR"/>
        </w:rPr>
      </w:pPr>
    </w:p>
    <w:p w14:paraId="64522623" w14:textId="7519727E" w:rsidR="00EB3D51" w:rsidRPr="006E7F58" w:rsidRDefault="002C5F18" w:rsidP="00564DA9">
      <w:pPr>
        <w:pStyle w:val="ListParagraph"/>
        <w:numPr>
          <w:ilvl w:val="0"/>
          <w:numId w:val="65"/>
        </w:numPr>
        <w:shd w:val="clear" w:color="auto" w:fill="FFFFFF"/>
        <w:tabs>
          <w:tab w:val="left" w:pos="730"/>
        </w:tabs>
        <w:spacing w:before="0" w:after="0" w:line="240" w:lineRule="auto"/>
        <w:ind w:hanging="720"/>
        <w:rPr>
          <w:rFonts w:ascii="Arial" w:hAnsi="Arial" w:cs="Arial"/>
          <w:spacing w:val="0"/>
          <w:lang w:val="fr-FR"/>
        </w:rPr>
      </w:pPr>
      <w:r w:rsidRPr="006E7F58">
        <w:rPr>
          <w:rFonts w:ascii="Arial" w:hAnsi="Arial" w:cs="Arial"/>
          <w:spacing w:val="0"/>
          <w:lang w:val="fr-FR"/>
        </w:rPr>
        <w:t>é</w:t>
      </w:r>
      <w:r w:rsidR="00EB3D51" w:rsidRPr="006E7F58">
        <w:rPr>
          <w:rFonts w:ascii="Arial" w:hAnsi="Arial" w:cs="Arial"/>
          <w:spacing w:val="0"/>
          <w:lang w:val="fr-FR"/>
        </w:rPr>
        <w:t xml:space="preserve">changer des informations concernant la protection des </w:t>
      </w:r>
      <w:r w:rsidR="002F35CB" w:rsidRPr="006E7F58">
        <w:rPr>
          <w:rFonts w:ascii="Arial" w:hAnsi="Arial" w:cs="Arial"/>
          <w:spacing w:val="0"/>
          <w:lang w:val="fr-FR"/>
        </w:rPr>
        <w:t>déposants</w:t>
      </w:r>
      <w:r w:rsidR="00EB3D51" w:rsidRPr="006E7F58">
        <w:rPr>
          <w:rFonts w:ascii="Arial" w:hAnsi="Arial" w:cs="Arial"/>
          <w:spacing w:val="0"/>
          <w:lang w:val="fr-FR"/>
        </w:rPr>
        <w:t>, la</w:t>
      </w:r>
      <w:r w:rsidR="00FC15A3" w:rsidRPr="006E7F58">
        <w:rPr>
          <w:rFonts w:ascii="Arial" w:hAnsi="Arial" w:cs="Arial"/>
          <w:spacing w:val="0"/>
          <w:lang w:val="fr-FR"/>
        </w:rPr>
        <w:t xml:space="preserve"> </w:t>
      </w:r>
      <w:r w:rsidR="00EB3D51" w:rsidRPr="006E7F58">
        <w:rPr>
          <w:rFonts w:ascii="Arial" w:hAnsi="Arial" w:cs="Arial"/>
          <w:spacing w:val="0"/>
          <w:lang w:val="fr-FR"/>
        </w:rPr>
        <w:t>lutte contre le blanchiment d’argent</w:t>
      </w:r>
      <w:r w:rsidR="002F35CB" w:rsidRPr="006E7F58">
        <w:rPr>
          <w:rFonts w:ascii="Arial" w:hAnsi="Arial" w:cs="Arial"/>
          <w:spacing w:val="0"/>
          <w:lang w:val="fr-FR"/>
        </w:rPr>
        <w:t xml:space="preserve">, </w:t>
      </w:r>
      <w:r w:rsidR="00FC15A3" w:rsidRPr="006E7F58">
        <w:rPr>
          <w:rFonts w:ascii="Arial" w:hAnsi="Arial" w:cs="Arial"/>
          <w:spacing w:val="0"/>
          <w:lang w:val="fr-FR"/>
        </w:rPr>
        <w:t>la cybercriminalité</w:t>
      </w:r>
      <w:r w:rsidR="007C6DB5" w:rsidRPr="006E7F58">
        <w:rPr>
          <w:rFonts w:ascii="Arial" w:hAnsi="Arial" w:cs="Arial"/>
          <w:spacing w:val="0"/>
          <w:lang w:val="fr-FR"/>
        </w:rPr>
        <w:t xml:space="preserve"> et </w:t>
      </w:r>
      <w:r w:rsidR="002F35CB" w:rsidRPr="006E7F58">
        <w:rPr>
          <w:rFonts w:ascii="Arial" w:hAnsi="Arial" w:cs="Arial"/>
          <w:spacing w:val="0"/>
          <w:lang w:val="fr-FR"/>
        </w:rPr>
        <w:t>le financement du terrorisme.</w:t>
      </w:r>
      <w:r w:rsidR="00EB3D51" w:rsidRPr="006E7F58">
        <w:rPr>
          <w:rFonts w:ascii="Arial" w:hAnsi="Arial" w:cs="Arial"/>
          <w:spacing w:val="0"/>
          <w:lang w:val="fr-FR"/>
        </w:rPr>
        <w:t xml:space="preserve"> </w:t>
      </w:r>
    </w:p>
    <w:p w14:paraId="590706CD" w14:textId="77777777" w:rsidR="002C5F18" w:rsidRPr="006E7F58" w:rsidRDefault="002C5F18" w:rsidP="00D70EA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0"/>
        <w:jc w:val="center"/>
        <w:rPr>
          <w:rStyle w:val="IntenseEmphasis"/>
          <w:rFonts w:ascii="Arial" w:hAnsi="Arial" w:cs="Arial"/>
          <w:color w:val="auto"/>
        </w:rPr>
      </w:pPr>
      <w:bookmarkStart w:id="52" w:name="_Toc278464376"/>
    </w:p>
    <w:p w14:paraId="3D8679A4" w14:textId="282654A0" w:rsidR="0042123C" w:rsidRPr="00C34CBA" w:rsidRDefault="0042123C"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53" w:name="_Toc278464377"/>
      <w:bookmarkEnd w:id="52"/>
    </w:p>
    <w:bookmarkEnd w:id="53"/>
    <w:p w14:paraId="3185D7D1" w14:textId="1639D6BD" w:rsidR="00B452B1" w:rsidRPr="006E7F58" w:rsidRDefault="005F2B51" w:rsidP="00D70EA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0"/>
        <w:jc w:val="center"/>
        <w:rPr>
          <w:rStyle w:val="IntenseEmphasis"/>
          <w:rFonts w:ascii="Arial" w:hAnsi="Arial" w:cs="Arial"/>
          <w:color w:val="auto"/>
        </w:rPr>
      </w:pPr>
      <w:r w:rsidRPr="006E7F58">
        <w:rPr>
          <w:rStyle w:val="IntenseEmphasis"/>
          <w:rFonts w:ascii="Arial" w:hAnsi="Arial" w:cs="Arial"/>
          <w:color w:val="auto"/>
        </w:rPr>
        <w:t>Contrôle</w:t>
      </w:r>
      <w:r w:rsidR="00FC15A3" w:rsidRPr="006E7F58">
        <w:rPr>
          <w:rStyle w:val="IntenseEmphasis"/>
          <w:rFonts w:ascii="Arial" w:hAnsi="Arial" w:cs="Arial"/>
          <w:color w:val="auto"/>
        </w:rPr>
        <w:t>s</w:t>
      </w:r>
      <w:r w:rsidR="00BC566D" w:rsidRPr="006E7F58">
        <w:rPr>
          <w:rStyle w:val="IntenseEmphasis"/>
          <w:rFonts w:ascii="Arial" w:hAnsi="Arial" w:cs="Arial"/>
          <w:color w:val="auto"/>
        </w:rPr>
        <w:t xml:space="preserve"> de</w:t>
      </w:r>
      <w:r w:rsidR="00FC15A3" w:rsidRPr="006E7F58">
        <w:rPr>
          <w:rStyle w:val="IntenseEmphasis"/>
          <w:rFonts w:ascii="Arial" w:hAnsi="Arial" w:cs="Arial"/>
          <w:color w:val="auto"/>
        </w:rPr>
        <w:t>s changes</w:t>
      </w:r>
    </w:p>
    <w:p w14:paraId="7D9CDE5B" w14:textId="77777777" w:rsidR="002C5F18" w:rsidRPr="006E7F58" w:rsidRDefault="002C5F18" w:rsidP="00D70EA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0"/>
        <w:jc w:val="center"/>
        <w:rPr>
          <w:rStyle w:val="IntenseEmphasis"/>
          <w:rFonts w:ascii="Arial" w:hAnsi="Arial" w:cs="Arial"/>
          <w:b w:val="0"/>
          <w:bCs w:val="0"/>
          <w:i w:val="0"/>
          <w:iCs w:val="0"/>
          <w:color w:val="auto"/>
        </w:rPr>
      </w:pPr>
    </w:p>
    <w:p w14:paraId="783F7D80" w14:textId="6C4A49E0" w:rsidR="00BC566D" w:rsidRDefault="00BC566D" w:rsidP="00564DA9">
      <w:pPr>
        <w:pStyle w:val="ListParagraph"/>
        <w:numPr>
          <w:ilvl w:val="0"/>
          <w:numId w:val="46"/>
        </w:numPr>
        <w:spacing w:before="0" w:after="0" w:line="240" w:lineRule="auto"/>
        <w:rPr>
          <w:rFonts w:ascii="Arial" w:hAnsi="Arial" w:cs="Arial"/>
          <w:spacing w:val="0"/>
          <w:lang w:val="fr-FR"/>
        </w:rPr>
      </w:pPr>
      <w:bookmarkStart w:id="54" w:name="_Toc272296972"/>
      <w:bookmarkStart w:id="55" w:name="_Toc272479347"/>
      <w:bookmarkStart w:id="56" w:name="_Toc272482153"/>
      <w:bookmarkStart w:id="57" w:name="_Toc272700486"/>
      <w:bookmarkStart w:id="58" w:name="_Toc277845372"/>
      <w:bookmarkStart w:id="59" w:name="_Toc278464378"/>
      <w:r w:rsidRPr="006E7F58">
        <w:rPr>
          <w:rFonts w:ascii="Arial" w:hAnsi="Arial" w:cs="Arial"/>
          <w:spacing w:val="0"/>
          <w:lang w:val="fr-FR"/>
        </w:rPr>
        <w:t xml:space="preserve">Les investisseurs </w:t>
      </w:r>
      <w:r w:rsidR="00564DA9" w:rsidRPr="006E7F58">
        <w:rPr>
          <w:rFonts w:ascii="Arial" w:hAnsi="Arial" w:cs="Arial"/>
          <w:spacing w:val="0"/>
          <w:lang w:val="fr-FR"/>
        </w:rPr>
        <w:t>joui</w:t>
      </w:r>
      <w:r w:rsidR="00564DA9">
        <w:rPr>
          <w:rFonts w:ascii="Arial" w:hAnsi="Arial" w:cs="Arial"/>
          <w:spacing w:val="0"/>
          <w:lang w:val="fr-FR"/>
        </w:rPr>
        <w:t>ssent</w:t>
      </w:r>
      <w:r w:rsidR="00564DA9" w:rsidRPr="006E7F58">
        <w:rPr>
          <w:rFonts w:ascii="Arial" w:hAnsi="Arial" w:cs="Arial"/>
          <w:spacing w:val="0"/>
          <w:lang w:val="fr-FR"/>
        </w:rPr>
        <w:t xml:space="preserve"> </w:t>
      </w:r>
      <w:r w:rsidR="009757F1" w:rsidRPr="006E7F58">
        <w:rPr>
          <w:rFonts w:ascii="Arial" w:hAnsi="Arial" w:cs="Arial"/>
          <w:spacing w:val="0"/>
          <w:lang w:val="fr-FR"/>
        </w:rPr>
        <w:t>d’</w:t>
      </w:r>
      <w:r w:rsidRPr="006E7F58">
        <w:rPr>
          <w:rFonts w:ascii="Arial" w:hAnsi="Arial" w:cs="Arial"/>
          <w:spacing w:val="0"/>
          <w:lang w:val="fr-FR"/>
        </w:rPr>
        <w:t xml:space="preserve">un libre accès au </w:t>
      </w:r>
      <w:r w:rsidR="009757F1" w:rsidRPr="006E7F58">
        <w:rPr>
          <w:rFonts w:ascii="Arial" w:hAnsi="Arial" w:cs="Arial"/>
          <w:spacing w:val="0"/>
          <w:lang w:val="fr-FR"/>
        </w:rPr>
        <w:t xml:space="preserve">marché des </w:t>
      </w:r>
      <w:r w:rsidRPr="006E7F58">
        <w:rPr>
          <w:rFonts w:ascii="Arial" w:hAnsi="Arial" w:cs="Arial"/>
          <w:spacing w:val="0"/>
          <w:lang w:val="fr-FR"/>
        </w:rPr>
        <w:t>change</w:t>
      </w:r>
      <w:r w:rsidR="009757F1" w:rsidRPr="006E7F58">
        <w:rPr>
          <w:rFonts w:ascii="Arial" w:hAnsi="Arial" w:cs="Arial"/>
          <w:spacing w:val="0"/>
          <w:lang w:val="fr-FR"/>
        </w:rPr>
        <w:t>s</w:t>
      </w:r>
      <w:r w:rsidRPr="006E7F58">
        <w:rPr>
          <w:rFonts w:ascii="Arial" w:hAnsi="Arial" w:cs="Arial"/>
          <w:spacing w:val="0"/>
          <w:lang w:val="fr-FR"/>
        </w:rPr>
        <w:t xml:space="preserve"> conformément à la législation</w:t>
      </w:r>
      <w:r w:rsidR="009757F1" w:rsidRPr="006E7F58">
        <w:rPr>
          <w:rFonts w:ascii="Arial" w:hAnsi="Arial" w:cs="Arial"/>
          <w:spacing w:val="0"/>
          <w:lang w:val="fr-FR"/>
        </w:rPr>
        <w:t>,</w:t>
      </w:r>
      <w:r w:rsidRPr="006E7F58">
        <w:rPr>
          <w:rFonts w:ascii="Arial" w:hAnsi="Arial" w:cs="Arial"/>
          <w:spacing w:val="0"/>
          <w:lang w:val="fr-FR"/>
        </w:rPr>
        <w:t xml:space="preserve"> à la réglementation </w:t>
      </w:r>
      <w:r w:rsidR="003B55C0" w:rsidRPr="006E7F58">
        <w:rPr>
          <w:rFonts w:ascii="Arial" w:hAnsi="Arial" w:cs="Arial"/>
          <w:spacing w:val="0"/>
          <w:lang w:val="fr-FR"/>
        </w:rPr>
        <w:t xml:space="preserve">et </w:t>
      </w:r>
      <w:r w:rsidR="007C6DB5" w:rsidRPr="006E7F58">
        <w:rPr>
          <w:rFonts w:ascii="Arial" w:hAnsi="Arial" w:cs="Arial"/>
          <w:spacing w:val="0"/>
          <w:lang w:val="fr-FR"/>
        </w:rPr>
        <w:t>aux</w:t>
      </w:r>
      <w:r w:rsidR="003B55C0" w:rsidRPr="006E7F58">
        <w:rPr>
          <w:rFonts w:ascii="Arial" w:hAnsi="Arial" w:cs="Arial"/>
          <w:spacing w:val="0"/>
          <w:lang w:val="fr-FR"/>
        </w:rPr>
        <w:t xml:space="preserve"> politiques monétaires </w:t>
      </w:r>
      <w:r w:rsidR="0052378D" w:rsidRPr="006E7F58">
        <w:rPr>
          <w:rFonts w:ascii="Arial" w:hAnsi="Arial" w:cs="Arial"/>
          <w:spacing w:val="0"/>
          <w:lang w:val="fr-FR"/>
        </w:rPr>
        <w:t>applicables</w:t>
      </w:r>
      <w:r w:rsidR="009757F1" w:rsidRPr="006E7F58">
        <w:rPr>
          <w:rFonts w:ascii="Arial" w:hAnsi="Arial" w:cs="Arial"/>
          <w:spacing w:val="0"/>
          <w:lang w:val="fr-FR"/>
        </w:rPr>
        <w:t xml:space="preserve"> </w:t>
      </w:r>
      <w:r w:rsidR="003B55C0" w:rsidRPr="006E7F58">
        <w:rPr>
          <w:rFonts w:ascii="Arial" w:hAnsi="Arial" w:cs="Arial"/>
          <w:spacing w:val="0"/>
          <w:lang w:val="fr-FR"/>
        </w:rPr>
        <w:t xml:space="preserve">des Etats </w:t>
      </w:r>
      <w:r w:rsidR="00ED3EBA">
        <w:rPr>
          <w:rFonts w:ascii="Arial" w:hAnsi="Arial" w:cs="Arial"/>
          <w:spacing w:val="0"/>
          <w:lang w:val="fr-FR"/>
        </w:rPr>
        <w:t>membres</w:t>
      </w:r>
      <w:r w:rsidR="003B55C0" w:rsidRPr="006E7F58">
        <w:rPr>
          <w:rFonts w:ascii="Arial" w:hAnsi="Arial" w:cs="Arial"/>
          <w:spacing w:val="0"/>
          <w:lang w:val="fr-FR"/>
        </w:rPr>
        <w:t>.</w:t>
      </w:r>
    </w:p>
    <w:p w14:paraId="31673FA9" w14:textId="77777777" w:rsidR="00401DF4" w:rsidRPr="006E7F58" w:rsidRDefault="00401DF4" w:rsidP="00D70EAB">
      <w:pPr>
        <w:pStyle w:val="ListParagraph"/>
        <w:numPr>
          <w:ilvl w:val="0"/>
          <w:numId w:val="0"/>
        </w:numPr>
        <w:spacing w:before="0" w:after="0" w:line="240" w:lineRule="auto"/>
        <w:ind w:left="709"/>
        <w:rPr>
          <w:rFonts w:ascii="Arial" w:hAnsi="Arial" w:cs="Arial"/>
          <w:spacing w:val="0"/>
          <w:lang w:val="fr-FR"/>
        </w:rPr>
      </w:pPr>
    </w:p>
    <w:bookmarkEnd w:id="54"/>
    <w:bookmarkEnd w:id="55"/>
    <w:bookmarkEnd w:id="56"/>
    <w:bookmarkEnd w:id="57"/>
    <w:bookmarkEnd w:id="58"/>
    <w:bookmarkEnd w:id="59"/>
    <w:p w14:paraId="49B2FB03" w14:textId="29BFF9D1" w:rsidR="003B55C0" w:rsidRPr="006E7F58" w:rsidRDefault="003B55C0" w:rsidP="00564DA9">
      <w:pPr>
        <w:pStyle w:val="ListParagraph"/>
        <w:numPr>
          <w:ilvl w:val="0"/>
          <w:numId w:val="46"/>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Chaque Etat </w:t>
      </w:r>
      <w:r w:rsidR="00ED3EBA">
        <w:rPr>
          <w:rFonts w:ascii="Arial" w:hAnsi="Arial" w:cs="Arial"/>
          <w:spacing w:val="0"/>
          <w:lang w:val="fr-FR"/>
        </w:rPr>
        <w:t xml:space="preserve">membre </w:t>
      </w:r>
      <w:r w:rsidR="00564DA9">
        <w:rPr>
          <w:rFonts w:ascii="Arial" w:hAnsi="Arial" w:cs="Arial"/>
          <w:spacing w:val="0"/>
          <w:lang w:val="fr-FR"/>
        </w:rPr>
        <w:t>autorise</w:t>
      </w:r>
      <w:r w:rsidR="00564DA9" w:rsidRPr="006E7F58">
        <w:rPr>
          <w:rFonts w:ascii="Arial" w:hAnsi="Arial" w:cs="Arial"/>
          <w:spacing w:val="0"/>
          <w:lang w:val="fr-FR"/>
        </w:rPr>
        <w:t xml:space="preserve"> </w:t>
      </w:r>
      <w:r w:rsidRPr="006E7F58">
        <w:rPr>
          <w:rFonts w:ascii="Arial" w:hAnsi="Arial" w:cs="Arial"/>
          <w:spacing w:val="0"/>
          <w:lang w:val="fr-FR"/>
        </w:rPr>
        <w:t>que des transferts soient effectués en devise</w:t>
      </w:r>
      <w:r w:rsidR="00401DF4">
        <w:rPr>
          <w:rFonts w:ascii="Arial" w:hAnsi="Arial" w:cs="Arial"/>
          <w:spacing w:val="0"/>
          <w:lang w:val="fr-FR"/>
        </w:rPr>
        <w:t>s</w:t>
      </w:r>
      <w:r w:rsidRPr="006E7F58">
        <w:rPr>
          <w:rFonts w:ascii="Arial" w:hAnsi="Arial" w:cs="Arial"/>
          <w:spacing w:val="0"/>
          <w:lang w:val="fr-FR"/>
        </w:rPr>
        <w:t xml:space="preserve"> convertible</w:t>
      </w:r>
      <w:r w:rsidR="00401DF4">
        <w:rPr>
          <w:rFonts w:ascii="Arial" w:hAnsi="Arial" w:cs="Arial"/>
          <w:spacing w:val="0"/>
          <w:lang w:val="fr-FR"/>
        </w:rPr>
        <w:t>s</w:t>
      </w:r>
      <w:r w:rsidRPr="006E7F58">
        <w:rPr>
          <w:rFonts w:ascii="Arial" w:hAnsi="Arial" w:cs="Arial"/>
          <w:spacing w:val="0"/>
          <w:lang w:val="fr-FR"/>
        </w:rPr>
        <w:t xml:space="preserve"> au </w:t>
      </w:r>
      <w:r w:rsidR="00896BC7" w:rsidRPr="006E7F58">
        <w:rPr>
          <w:rFonts w:ascii="Arial" w:hAnsi="Arial" w:cs="Arial"/>
          <w:spacing w:val="0"/>
          <w:lang w:val="fr-FR"/>
        </w:rPr>
        <w:t xml:space="preserve">taux de change </w:t>
      </w:r>
      <w:r w:rsidRPr="006E7F58">
        <w:rPr>
          <w:rFonts w:ascii="Arial" w:hAnsi="Arial" w:cs="Arial"/>
          <w:spacing w:val="0"/>
          <w:lang w:val="fr-FR"/>
        </w:rPr>
        <w:t xml:space="preserve">du marché </w:t>
      </w:r>
      <w:r w:rsidR="00896BC7" w:rsidRPr="006E7F58">
        <w:rPr>
          <w:rFonts w:ascii="Arial" w:hAnsi="Arial" w:cs="Arial"/>
          <w:spacing w:val="0"/>
          <w:lang w:val="fr-FR"/>
        </w:rPr>
        <w:t xml:space="preserve">en vigueur </w:t>
      </w:r>
      <w:r w:rsidR="005F2B51" w:rsidRPr="006E7F58">
        <w:rPr>
          <w:rFonts w:ascii="Arial" w:hAnsi="Arial" w:cs="Arial"/>
          <w:spacing w:val="0"/>
          <w:lang w:val="fr-FR"/>
        </w:rPr>
        <w:t>à</w:t>
      </w:r>
      <w:r w:rsidRPr="006E7F58">
        <w:rPr>
          <w:rFonts w:ascii="Arial" w:hAnsi="Arial" w:cs="Arial"/>
          <w:spacing w:val="0"/>
          <w:lang w:val="fr-FR"/>
        </w:rPr>
        <w:t xml:space="preserve"> la date du transfert.</w:t>
      </w:r>
    </w:p>
    <w:p w14:paraId="2814AF98" w14:textId="77777777" w:rsidR="002C5F18" w:rsidRPr="006E7F58" w:rsidRDefault="002C5F18" w:rsidP="00D70EAB">
      <w:pPr>
        <w:pStyle w:val="ListParagraph"/>
        <w:numPr>
          <w:ilvl w:val="0"/>
          <w:numId w:val="0"/>
        </w:numPr>
        <w:spacing w:before="0" w:after="0" w:line="240" w:lineRule="auto"/>
        <w:ind w:left="709" w:hanging="709"/>
        <w:rPr>
          <w:rFonts w:ascii="Arial" w:hAnsi="Arial" w:cs="Arial"/>
          <w:spacing w:val="0"/>
          <w:lang w:val="fr-FR"/>
        </w:rPr>
      </w:pPr>
    </w:p>
    <w:p w14:paraId="11438064" w14:textId="44DF7F7F" w:rsidR="003B55C0" w:rsidRPr="006E7F58" w:rsidRDefault="003B55C0" w:rsidP="00D70EAB">
      <w:pPr>
        <w:pStyle w:val="ListParagraph"/>
        <w:numPr>
          <w:ilvl w:val="0"/>
          <w:numId w:val="46"/>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Sauf s’il en a </w:t>
      </w:r>
      <w:r w:rsidR="00762100" w:rsidRPr="006E7F58">
        <w:rPr>
          <w:rFonts w:ascii="Arial" w:hAnsi="Arial" w:cs="Arial"/>
          <w:spacing w:val="0"/>
          <w:lang w:val="fr-FR"/>
        </w:rPr>
        <w:t>été</w:t>
      </w:r>
      <w:r w:rsidRPr="006E7F58">
        <w:rPr>
          <w:rFonts w:ascii="Arial" w:hAnsi="Arial" w:cs="Arial"/>
          <w:spacing w:val="0"/>
          <w:lang w:val="fr-FR"/>
        </w:rPr>
        <w:t xml:space="preserve"> convenu autrement avec l’investisseur, les transferts se font dans n’importe quelle devise convertible au taux de change applicable </w:t>
      </w:r>
      <w:r w:rsidR="005F2B51" w:rsidRPr="006E7F58">
        <w:rPr>
          <w:rFonts w:ascii="Arial" w:hAnsi="Arial" w:cs="Arial"/>
          <w:spacing w:val="0"/>
          <w:lang w:val="fr-FR"/>
        </w:rPr>
        <w:t>à</w:t>
      </w:r>
      <w:r w:rsidRPr="006E7F58">
        <w:rPr>
          <w:rFonts w:ascii="Arial" w:hAnsi="Arial" w:cs="Arial"/>
          <w:spacing w:val="0"/>
          <w:lang w:val="fr-FR"/>
        </w:rPr>
        <w:t xml:space="preserve"> la date du transfert </w:t>
      </w:r>
      <w:r w:rsidR="00762100" w:rsidRPr="006E7F58">
        <w:rPr>
          <w:rFonts w:ascii="Arial" w:hAnsi="Arial" w:cs="Arial"/>
          <w:spacing w:val="0"/>
          <w:lang w:val="fr-FR"/>
        </w:rPr>
        <w:t>conformément</w:t>
      </w:r>
      <w:r w:rsidRPr="006E7F58">
        <w:rPr>
          <w:rFonts w:ascii="Arial" w:hAnsi="Arial" w:cs="Arial"/>
          <w:spacing w:val="0"/>
          <w:lang w:val="fr-FR"/>
        </w:rPr>
        <w:t xml:space="preserve"> </w:t>
      </w:r>
      <w:r w:rsidR="007C6DB5" w:rsidRPr="006E7F58">
        <w:rPr>
          <w:rFonts w:ascii="Arial" w:hAnsi="Arial" w:cs="Arial"/>
          <w:spacing w:val="0"/>
          <w:lang w:val="fr-FR"/>
        </w:rPr>
        <w:t>à</w:t>
      </w:r>
      <w:r w:rsidRPr="006E7F58">
        <w:rPr>
          <w:rFonts w:ascii="Arial" w:hAnsi="Arial" w:cs="Arial"/>
          <w:spacing w:val="0"/>
          <w:lang w:val="fr-FR"/>
        </w:rPr>
        <w:t xml:space="preserve"> la </w:t>
      </w:r>
      <w:r w:rsidR="00762100" w:rsidRPr="006E7F58">
        <w:rPr>
          <w:rFonts w:ascii="Arial" w:hAnsi="Arial" w:cs="Arial"/>
          <w:spacing w:val="0"/>
          <w:lang w:val="fr-FR"/>
        </w:rPr>
        <w:t>réglementation</w:t>
      </w:r>
      <w:r w:rsidRPr="006E7F58">
        <w:rPr>
          <w:rFonts w:ascii="Arial" w:hAnsi="Arial" w:cs="Arial"/>
          <w:spacing w:val="0"/>
          <w:lang w:val="fr-FR"/>
        </w:rPr>
        <w:t xml:space="preserve"> de</w:t>
      </w:r>
      <w:r w:rsidR="00E659D8" w:rsidRPr="006E7F58">
        <w:rPr>
          <w:rFonts w:ascii="Arial" w:hAnsi="Arial" w:cs="Arial"/>
          <w:spacing w:val="0"/>
          <w:lang w:val="fr-FR"/>
        </w:rPr>
        <w:t>s</w:t>
      </w:r>
      <w:r w:rsidRPr="006E7F58">
        <w:rPr>
          <w:rFonts w:ascii="Arial" w:hAnsi="Arial" w:cs="Arial"/>
          <w:spacing w:val="0"/>
          <w:lang w:val="fr-FR"/>
        </w:rPr>
        <w:t xml:space="preserve"> change</w:t>
      </w:r>
      <w:r w:rsidR="00E659D8" w:rsidRPr="006E7F58">
        <w:rPr>
          <w:rFonts w:ascii="Arial" w:hAnsi="Arial" w:cs="Arial"/>
          <w:spacing w:val="0"/>
          <w:lang w:val="fr-FR"/>
        </w:rPr>
        <w:t>s</w:t>
      </w:r>
      <w:r w:rsidRPr="006E7F58">
        <w:rPr>
          <w:rFonts w:ascii="Arial" w:hAnsi="Arial" w:cs="Arial"/>
          <w:spacing w:val="0"/>
          <w:lang w:val="fr-FR"/>
        </w:rPr>
        <w:t xml:space="preserve"> en vigueur.</w:t>
      </w:r>
    </w:p>
    <w:p w14:paraId="3CA122D3" w14:textId="77777777" w:rsidR="002C5F18" w:rsidRPr="006E7F58" w:rsidRDefault="002C5F18" w:rsidP="00D70EAB">
      <w:pPr>
        <w:jc w:val="center"/>
        <w:rPr>
          <w:rStyle w:val="IntenseEmphasis"/>
          <w:rFonts w:ascii="Arial" w:hAnsi="Arial" w:cs="Arial"/>
          <w:color w:val="auto"/>
        </w:rPr>
      </w:pPr>
      <w:bookmarkStart w:id="60" w:name="_Toc278464380"/>
    </w:p>
    <w:p w14:paraId="234D49E1" w14:textId="6B9C0BF0" w:rsidR="0042123C" w:rsidRPr="00C34CBA" w:rsidRDefault="0042123C"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61" w:name="_Toc278464381"/>
      <w:bookmarkEnd w:id="60"/>
    </w:p>
    <w:bookmarkEnd w:id="61"/>
    <w:p w14:paraId="1C603864" w14:textId="4582C5FA" w:rsidR="00A833EF" w:rsidRPr="006E7F58" w:rsidRDefault="00816A2C" w:rsidP="00D70EAB">
      <w:pPr>
        <w:jc w:val="center"/>
        <w:rPr>
          <w:rStyle w:val="IntenseEmphasis"/>
          <w:rFonts w:ascii="Arial" w:hAnsi="Arial" w:cs="Arial"/>
          <w:color w:val="auto"/>
        </w:rPr>
      </w:pPr>
      <w:r w:rsidRPr="006E7F58">
        <w:rPr>
          <w:rStyle w:val="IntenseEmphasis"/>
          <w:rFonts w:ascii="Arial" w:hAnsi="Arial" w:cs="Arial"/>
          <w:color w:val="auto"/>
        </w:rPr>
        <w:t xml:space="preserve">Mesures </w:t>
      </w:r>
      <w:r w:rsidR="006C5B62" w:rsidRPr="006E7F58">
        <w:rPr>
          <w:rStyle w:val="IntenseEmphasis"/>
          <w:rFonts w:ascii="Arial" w:hAnsi="Arial" w:cs="Arial"/>
          <w:color w:val="auto"/>
        </w:rPr>
        <w:t>p</w:t>
      </w:r>
      <w:r w:rsidRPr="006E7F58">
        <w:rPr>
          <w:rStyle w:val="IntenseEmphasis"/>
          <w:rFonts w:ascii="Arial" w:hAnsi="Arial" w:cs="Arial"/>
          <w:color w:val="auto"/>
        </w:rPr>
        <w:t>rudentielles</w:t>
      </w:r>
    </w:p>
    <w:p w14:paraId="0CC1D2DF" w14:textId="77777777" w:rsidR="002C5F18" w:rsidRPr="006E7F58" w:rsidRDefault="002C5F18" w:rsidP="00D70EAB">
      <w:pPr>
        <w:jc w:val="center"/>
        <w:rPr>
          <w:rStyle w:val="IntenseEmphasis"/>
          <w:rFonts w:ascii="Arial" w:hAnsi="Arial" w:cs="Arial"/>
          <w:b w:val="0"/>
          <w:bCs w:val="0"/>
          <w:i w:val="0"/>
          <w:iCs w:val="0"/>
          <w:color w:val="auto"/>
        </w:rPr>
      </w:pPr>
    </w:p>
    <w:p w14:paraId="359BE4E1" w14:textId="4763FCBA" w:rsidR="00762100" w:rsidRPr="006E7F58" w:rsidRDefault="00762100" w:rsidP="00D70EAB">
      <w:pPr>
        <w:pStyle w:val="ColorfulList-Accent11"/>
        <w:tabs>
          <w:tab w:val="left" w:pos="1440"/>
          <w:tab w:val="left" w:pos="2301"/>
          <w:tab w:val="left" w:pos="3038"/>
          <w:tab w:val="left" w:pos="10080"/>
          <w:tab w:val="left" w:pos="10800"/>
          <w:tab w:val="left" w:pos="11520"/>
          <w:tab w:val="left" w:pos="12240"/>
          <w:tab w:val="left" w:pos="12960"/>
          <w:tab w:val="left" w:pos="13680"/>
          <w:tab w:val="left" w:pos="14400"/>
          <w:tab w:val="left" w:pos="15120"/>
        </w:tabs>
        <w:spacing w:before="0"/>
        <w:ind w:left="0"/>
        <w:jc w:val="both"/>
        <w:rPr>
          <w:rFonts w:ascii="Arial" w:hAnsi="Arial" w:cs="Arial"/>
        </w:rPr>
      </w:pPr>
      <w:r w:rsidRPr="006E7F58">
        <w:rPr>
          <w:rFonts w:ascii="Arial" w:hAnsi="Arial" w:cs="Arial"/>
        </w:rPr>
        <w:t>En cas de graves difficultés de la balance des paiements et de difficultés financières externes ou</w:t>
      </w:r>
      <w:r w:rsidR="00377FC7">
        <w:rPr>
          <w:rFonts w:ascii="Arial" w:hAnsi="Arial" w:cs="Arial"/>
        </w:rPr>
        <w:t xml:space="preserve"> de</w:t>
      </w:r>
      <w:r w:rsidRPr="006E7F58">
        <w:rPr>
          <w:rFonts w:ascii="Arial" w:hAnsi="Arial" w:cs="Arial"/>
        </w:rPr>
        <w:t xml:space="preserve"> menace de </w:t>
      </w:r>
      <w:r w:rsidR="00377FC7">
        <w:rPr>
          <w:rFonts w:ascii="Arial" w:hAnsi="Arial" w:cs="Arial"/>
        </w:rPr>
        <w:t xml:space="preserve">telles </w:t>
      </w:r>
      <w:r w:rsidRPr="006E7F58">
        <w:rPr>
          <w:rFonts w:ascii="Arial" w:hAnsi="Arial" w:cs="Arial"/>
        </w:rPr>
        <w:t xml:space="preserve">difficultés, un Etat </w:t>
      </w:r>
      <w:r w:rsidR="00ED3EBA">
        <w:rPr>
          <w:rFonts w:ascii="Arial" w:hAnsi="Arial" w:cs="Arial"/>
        </w:rPr>
        <w:t xml:space="preserve">membre </w:t>
      </w:r>
      <w:r w:rsidRPr="006E7F58">
        <w:rPr>
          <w:rFonts w:ascii="Arial" w:hAnsi="Arial" w:cs="Arial"/>
        </w:rPr>
        <w:t xml:space="preserve">peut adopter ou maintenir des restrictions aux investissements conformément aux dispositions </w:t>
      </w:r>
      <w:r w:rsidR="00623EAE" w:rsidRPr="006E7F58">
        <w:rPr>
          <w:rFonts w:ascii="Arial" w:hAnsi="Arial" w:cs="Arial"/>
        </w:rPr>
        <w:t>du présent Code</w:t>
      </w:r>
      <w:r w:rsidRPr="006E7F58">
        <w:rPr>
          <w:rFonts w:ascii="Arial" w:hAnsi="Arial" w:cs="Arial"/>
        </w:rPr>
        <w:t xml:space="preserve">. </w:t>
      </w:r>
      <w:r w:rsidR="005F2B51" w:rsidRPr="006E7F58">
        <w:rPr>
          <w:rFonts w:ascii="Arial" w:hAnsi="Arial" w:cs="Arial"/>
        </w:rPr>
        <w:lastRenderedPageBreak/>
        <w:t>Ces</w:t>
      </w:r>
      <w:r w:rsidRPr="006E7F58">
        <w:rPr>
          <w:rFonts w:ascii="Arial" w:hAnsi="Arial" w:cs="Arial"/>
        </w:rPr>
        <w:t xml:space="preserve"> mesures seront temporaires et progressivement supprimées </w:t>
      </w:r>
      <w:r w:rsidR="001F5CAC">
        <w:rPr>
          <w:rFonts w:ascii="Arial" w:hAnsi="Arial" w:cs="Arial"/>
        </w:rPr>
        <w:t xml:space="preserve">au fur et </w:t>
      </w:r>
      <w:r w:rsidRPr="006E7F58">
        <w:rPr>
          <w:rFonts w:ascii="Arial" w:hAnsi="Arial" w:cs="Arial"/>
        </w:rPr>
        <w:t xml:space="preserve">à mesure que </w:t>
      </w:r>
      <w:r w:rsidR="00D84D69" w:rsidRPr="006E7F58">
        <w:rPr>
          <w:rFonts w:ascii="Arial" w:hAnsi="Arial" w:cs="Arial"/>
        </w:rPr>
        <w:t>les</w:t>
      </w:r>
      <w:r w:rsidRPr="006E7F58">
        <w:rPr>
          <w:rFonts w:ascii="Arial" w:hAnsi="Arial" w:cs="Arial"/>
        </w:rPr>
        <w:t xml:space="preserve"> circonstances initiales </w:t>
      </w:r>
      <w:r w:rsidR="001E6708" w:rsidRPr="006E7F58">
        <w:rPr>
          <w:rFonts w:ascii="Arial" w:hAnsi="Arial" w:cs="Arial"/>
        </w:rPr>
        <w:t>y ayant donné lieu</w:t>
      </w:r>
      <w:r w:rsidR="00D84D69" w:rsidRPr="006E7F58">
        <w:rPr>
          <w:rFonts w:ascii="Arial" w:hAnsi="Arial" w:cs="Arial"/>
        </w:rPr>
        <w:t xml:space="preserve"> évoluent</w:t>
      </w:r>
      <w:r w:rsidRPr="006E7F58">
        <w:rPr>
          <w:rFonts w:ascii="Arial" w:hAnsi="Arial" w:cs="Arial"/>
        </w:rPr>
        <w:t xml:space="preserve">. </w:t>
      </w:r>
    </w:p>
    <w:p w14:paraId="2B8DBF30" w14:textId="383594E4" w:rsidR="006C7DD1" w:rsidRPr="006E7F58" w:rsidRDefault="00875FA7" w:rsidP="00D70EAB">
      <w:pPr>
        <w:pStyle w:val="ColorfulList-Accent11"/>
        <w:tabs>
          <w:tab w:val="left" w:pos="1440"/>
          <w:tab w:val="left" w:pos="2301"/>
          <w:tab w:val="left" w:pos="3038"/>
          <w:tab w:val="left" w:pos="10080"/>
          <w:tab w:val="left" w:pos="10800"/>
          <w:tab w:val="left" w:pos="11520"/>
          <w:tab w:val="left" w:pos="12240"/>
          <w:tab w:val="left" w:pos="12960"/>
          <w:tab w:val="left" w:pos="13680"/>
          <w:tab w:val="left" w:pos="14400"/>
          <w:tab w:val="left" w:pos="15120"/>
        </w:tabs>
        <w:spacing w:before="0"/>
        <w:ind w:left="0"/>
        <w:jc w:val="both"/>
        <w:rPr>
          <w:rFonts w:ascii="Arial" w:hAnsi="Arial" w:cs="Arial"/>
        </w:rPr>
      </w:pPr>
      <w:r w:rsidRPr="006E7F58">
        <w:rPr>
          <w:rFonts w:ascii="Arial" w:hAnsi="Arial" w:cs="Arial"/>
        </w:rPr>
        <w:t xml:space="preserve"> </w:t>
      </w:r>
    </w:p>
    <w:p w14:paraId="798D5C92" w14:textId="19BEC951" w:rsidR="0042123C" w:rsidRPr="00C34CBA" w:rsidRDefault="0042123C"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p>
    <w:p w14:paraId="254A5B88" w14:textId="513CD283" w:rsidR="00C86C60" w:rsidRPr="006E7F58" w:rsidRDefault="00875FA7" w:rsidP="00D70EAB">
      <w:pPr>
        <w:pStyle w:val="ColorfulList-Accent11"/>
        <w:widowControl w:val="0"/>
        <w:shd w:val="clear" w:color="auto" w:fill="FFFFFF"/>
        <w:tabs>
          <w:tab w:val="left" w:pos="725"/>
        </w:tabs>
        <w:autoSpaceDE w:val="0"/>
        <w:autoSpaceDN w:val="0"/>
        <w:adjustRightInd w:val="0"/>
        <w:spacing w:before="0"/>
        <w:ind w:left="0"/>
        <w:jc w:val="center"/>
        <w:rPr>
          <w:rStyle w:val="IntenseEmphasis"/>
          <w:rFonts w:ascii="Arial" w:hAnsi="Arial" w:cs="Arial"/>
          <w:color w:val="auto"/>
        </w:rPr>
      </w:pPr>
      <w:r w:rsidRPr="006E7F58">
        <w:rPr>
          <w:rStyle w:val="IntenseEmphasis"/>
          <w:rFonts w:ascii="Arial" w:hAnsi="Arial" w:cs="Arial"/>
          <w:color w:val="auto"/>
        </w:rPr>
        <w:t xml:space="preserve">Questions </w:t>
      </w:r>
      <w:r w:rsidR="004D796D">
        <w:rPr>
          <w:rStyle w:val="IntenseEmphasis"/>
          <w:rFonts w:ascii="Arial" w:hAnsi="Arial" w:cs="Arial"/>
          <w:color w:val="auto"/>
        </w:rPr>
        <w:t>liées au</w:t>
      </w:r>
      <w:r w:rsidRPr="006E7F58">
        <w:rPr>
          <w:rStyle w:val="IntenseEmphasis"/>
          <w:rFonts w:ascii="Arial" w:hAnsi="Arial" w:cs="Arial"/>
          <w:color w:val="auto"/>
        </w:rPr>
        <w:t xml:space="preserve"> </w:t>
      </w:r>
      <w:r w:rsidR="006C5B62" w:rsidRPr="006E7F58">
        <w:rPr>
          <w:rStyle w:val="IntenseEmphasis"/>
          <w:rFonts w:ascii="Arial" w:hAnsi="Arial" w:cs="Arial"/>
          <w:color w:val="auto"/>
        </w:rPr>
        <w:t>t</w:t>
      </w:r>
      <w:r w:rsidRPr="006E7F58">
        <w:rPr>
          <w:rStyle w:val="IntenseEmphasis"/>
          <w:rFonts w:ascii="Arial" w:hAnsi="Arial" w:cs="Arial"/>
          <w:color w:val="auto"/>
        </w:rPr>
        <w:t>ravail</w:t>
      </w:r>
    </w:p>
    <w:p w14:paraId="02C35CCD" w14:textId="77777777" w:rsidR="002C5F18" w:rsidRPr="006E7F58" w:rsidRDefault="002C5F18" w:rsidP="00D70EAB">
      <w:pPr>
        <w:pStyle w:val="ColorfulList-Accent11"/>
        <w:widowControl w:val="0"/>
        <w:shd w:val="clear" w:color="auto" w:fill="FFFFFF"/>
        <w:tabs>
          <w:tab w:val="left" w:pos="725"/>
        </w:tabs>
        <w:autoSpaceDE w:val="0"/>
        <w:autoSpaceDN w:val="0"/>
        <w:adjustRightInd w:val="0"/>
        <w:spacing w:before="0"/>
        <w:ind w:left="0"/>
        <w:jc w:val="center"/>
        <w:rPr>
          <w:rStyle w:val="IntenseEmphasis"/>
          <w:rFonts w:ascii="Arial" w:hAnsi="Arial" w:cs="Arial"/>
          <w:b w:val="0"/>
          <w:bCs w:val="0"/>
          <w:i w:val="0"/>
          <w:iCs w:val="0"/>
          <w:color w:val="auto"/>
        </w:rPr>
      </w:pPr>
    </w:p>
    <w:p w14:paraId="62D03D28" w14:textId="301FE2E1" w:rsidR="00875FA7" w:rsidRPr="006E7F58" w:rsidRDefault="00875FA7" w:rsidP="003057A3">
      <w:pPr>
        <w:pStyle w:val="ListParagraph"/>
        <w:numPr>
          <w:ilvl w:val="0"/>
          <w:numId w:val="47"/>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w:t>
      </w:r>
      <w:r w:rsidR="003057A3">
        <w:rPr>
          <w:rFonts w:ascii="Arial" w:hAnsi="Arial" w:cs="Arial"/>
          <w:spacing w:val="0"/>
          <w:lang w:val="fr-FR"/>
        </w:rPr>
        <w:t xml:space="preserve">ne doivent pas </w:t>
      </w:r>
      <w:r w:rsidRPr="006E7F58">
        <w:rPr>
          <w:rFonts w:ascii="Arial" w:hAnsi="Arial" w:cs="Arial"/>
          <w:spacing w:val="0"/>
          <w:lang w:val="fr-FR"/>
        </w:rPr>
        <w:t>encourager l’investissement en assouplissant l</w:t>
      </w:r>
      <w:r w:rsidR="00C66C1B" w:rsidRPr="006E7F58">
        <w:rPr>
          <w:rFonts w:ascii="Arial" w:hAnsi="Arial" w:cs="Arial"/>
          <w:spacing w:val="0"/>
          <w:lang w:val="fr-FR"/>
        </w:rPr>
        <w:t>eur</w:t>
      </w:r>
      <w:r w:rsidRPr="006E7F58">
        <w:rPr>
          <w:rFonts w:ascii="Arial" w:hAnsi="Arial" w:cs="Arial"/>
          <w:spacing w:val="0"/>
          <w:lang w:val="fr-FR"/>
        </w:rPr>
        <w:t xml:space="preserve"> </w:t>
      </w:r>
      <w:r w:rsidR="00C66C1B" w:rsidRPr="006E7F58">
        <w:rPr>
          <w:rFonts w:ascii="Arial" w:hAnsi="Arial" w:cs="Arial"/>
          <w:spacing w:val="0"/>
          <w:lang w:val="fr-FR"/>
        </w:rPr>
        <w:t xml:space="preserve">droit </w:t>
      </w:r>
      <w:r w:rsidRPr="006E7F58">
        <w:rPr>
          <w:rFonts w:ascii="Arial" w:hAnsi="Arial" w:cs="Arial"/>
          <w:spacing w:val="0"/>
          <w:lang w:val="fr-FR"/>
        </w:rPr>
        <w:t xml:space="preserve">du travail. Par </w:t>
      </w:r>
      <w:r w:rsidR="00A229FD" w:rsidRPr="006E7F58">
        <w:rPr>
          <w:rFonts w:ascii="Arial" w:hAnsi="Arial" w:cs="Arial"/>
          <w:spacing w:val="0"/>
          <w:lang w:val="fr-FR"/>
        </w:rPr>
        <w:t>conséquent</w:t>
      </w:r>
      <w:r w:rsidRPr="006E7F58">
        <w:rPr>
          <w:rFonts w:ascii="Arial" w:hAnsi="Arial" w:cs="Arial"/>
          <w:spacing w:val="0"/>
          <w:lang w:val="fr-FR"/>
        </w:rPr>
        <w:t>, chaque Etat</w:t>
      </w:r>
      <w:r w:rsidR="00ED6BF7" w:rsidRPr="006E7F58">
        <w:rPr>
          <w:rFonts w:ascii="Arial" w:hAnsi="Arial" w:cs="Arial"/>
          <w:spacing w:val="0"/>
          <w:lang w:val="fr-FR"/>
        </w:rPr>
        <w:t xml:space="preserve"> </w:t>
      </w:r>
      <w:r w:rsidR="00ED3EBA">
        <w:rPr>
          <w:rFonts w:ascii="Arial" w:hAnsi="Arial" w:cs="Arial"/>
          <w:spacing w:val="0"/>
          <w:lang w:val="fr-FR"/>
        </w:rPr>
        <w:t xml:space="preserve">membre </w:t>
      </w:r>
      <w:r w:rsidR="00816A2C" w:rsidRPr="006E7F58">
        <w:rPr>
          <w:rFonts w:ascii="Arial" w:hAnsi="Arial" w:cs="Arial"/>
          <w:spacing w:val="0"/>
          <w:lang w:val="fr-FR"/>
        </w:rPr>
        <w:t>veille</w:t>
      </w:r>
      <w:r w:rsidRPr="006E7F58">
        <w:rPr>
          <w:rFonts w:ascii="Arial" w:hAnsi="Arial" w:cs="Arial"/>
          <w:spacing w:val="0"/>
          <w:lang w:val="fr-FR"/>
        </w:rPr>
        <w:t xml:space="preserve"> </w:t>
      </w:r>
      <w:r w:rsidR="00A229FD" w:rsidRPr="006E7F58">
        <w:rPr>
          <w:rFonts w:ascii="Arial" w:hAnsi="Arial" w:cs="Arial"/>
          <w:spacing w:val="0"/>
          <w:lang w:val="fr-FR"/>
        </w:rPr>
        <w:t>à</w:t>
      </w:r>
      <w:r w:rsidRPr="006E7F58">
        <w:rPr>
          <w:rFonts w:ascii="Arial" w:hAnsi="Arial" w:cs="Arial"/>
          <w:spacing w:val="0"/>
          <w:lang w:val="fr-FR"/>
        </w:rPr>
        <w:t xml:space="preserve"> ne pas renoncer ou déroger </w:t>
      </w:r>
      <w:r w:rsidR="00816A2C" w:rsidRPr="006E7F58">
        <w:rPr>
          <w:rFonts w:ascii="Arial" w:hAnsi="Arial" w:cs="Arial"/>
          <w:spacing w:val="0"/>
          <w:lang w:val="fr-FR"/>
        </w:rPr>
        <w:t>à</w:t>
      </w:r>
      <w:r w:rsidRPr="006E7F58">
        <w:rPr>
          <w:rFonts w:ascii="Arial" w:hAnsi="Arial" w:cs="Arial"/>
          <w:spacing w:val="0"/>
          <w:lang w:val="fr-FR"/>
        </w:rPr>
        <w:t xml:space="preserve"> </w:t>
      </w:r>
      <w:r w:rsidR="001E6708" w:rsidRPr="006E7F58">
        <w:rPr>
          <w:rFonts w:ascii="Arial" w:hAnsi="Arial" w:cs="Arial"/>
          <w:spacing w:val="0"/>
          <w:lang w:val="fr-FR"/>
        </w:rPr>
        <w:t xml:space="preserve">cette </w:t>
      </w:r>
      <w:r w:rsidRPr="006E7F58">
        <w:rPr>
          <w:rFonts w:ascii="Arial" w:hAnsi="Arial" w:cs="Arial"/>
          <w:spacing w:val="0"/>
          <w:lang w:val="fr-FR"/>
        </w:rPr>
        <w:t xml:space="preserve">législation </w:t>
      </w:r>
      <w:r w:rsidR="00A229FD" w:rsidRPr="006E7F58">
        <w:rPr>
          <w:rFonts w:ascii="Arial" w:hAnsi="Arial" w:cs="Arial"/>
          <w:spacing w:val="0"/>
          <w:lang w:val="fr-FR"/>
        </w:rPr>
        <w:t>afin</w:t>
      </w:r>
      <w:r w:rsidRPr="006E7F58">
        <w:rPr>
          <w:rFonts w:ascii="Arial" w:hAnsi="Arial" w:cs="Arial"/>
          <w:spacing w:val="0"/>
          <w:lang w:val="fr-FR"/>
        </w:rPr>
        <w:t xml:space="preserve"> </w:t>
      </w:r>
      <w:r w:rsidR="005F2B51" w:rsidRPr="006E7F58">
        <w:rPr>
          <w:rFonts w:ascii="Arial" w:hAnsi="Arial" w:cs="Arial"/>
          <w:spacing w:val="0"/>
          <w:lang w:val="fr-FR"/>
        </w:rPr>
        <w:t>d’encourager</w:t>
      </w:r>
      <w:r w:rsidR="001E6708" w:rsidRPr="006E7F58">
        <w:rPr>
          <w:rFonts w:ascii="Arial" w:hAnsi="Arial" w:cs="Arial"/>
          <w:spacing w:val="0"/>
          <w:lang w:val="fr-FR"/>
        </w:rPr>
        <w:t xml:space="preserve"> l’établissement,</w:t>
      </w:r>
      <w:r w:rsidRPr="006E7F58">
        <w:rPr>
          <w:rFonts w:ascii="Arial" w:hAnsi="Arial" w:cs="Arial"/>
          <w:spacing w:val="0"/>
          <w:lang w:val="fr-FR"/>
        </w:rPr>
        <w:t xml:space="preserve"> </w:t>
      </w:r>
      <w:r w:rsidR="00C66C1B" w:rsidRPr="006E7F58">
        <w:rPr>
          <w:rFonts w:ascii="Arial" w:hAnsi="Arial" w:cs="Arial"/>
          <w:spacing w:val="0"/>
          <w:lang w:val="fr-FR"/>
        </w:rPr>
        <w:t>le maintien ou l’expansion</w:t>
      </w:r>
      <w:r w:rsidR="00A16952" w:rsidRPr="006E7F58">
        <w:rPr>
          <w:rFonts w:ascii="Arial" w:hAnsi="Arial" w:cs="Arial"/>
          <w:spacing w:val="0"/>
          <w:lang w:val="fr-FR"/>
        </w:rPr>
        <w:t xml:space="preserve"> </w:t>
      </w:r>
      <w:r w:rsidR="00C66C1B" w:rsidRPr="006E7F58">
        <w:rPr>
          <w:rFonts w:ascii="Arial" w:hAnsi="Arial" w:cs="Arial"/>
          <w:spacing w:val="0"/>
          <w:lang w:val="fr-FR"/>
        </w:rPr>
        <w:t xml:space="preserve">d’un </w:t>
      </w:r>
      <w:r w:rsidRPr="006E7F58">
        <w:rPr>
          <w:rFonts w:ascii="Arial" w:hAnsi="Arial" w:cs="Arial"/>
          <w:spacing w:val="0"/>
          <w:lang w:val="fr-FR"/>
        </w:rPr>
        <w:t xml:space="preserve">investissement </w:t>
      </w:r>
      <w:r w:rsidR="00A229FD" w:rsidRPr="006E7F58">
        <w:rPr>
          <w:rFonts w:ascii="Arial" w:hAnsi="Arial" w:cs="Arial"/>
          <w:spacing w:val="0"/>
          <w:lang w:val="fr-FR"/>
        </w:rPr>
        <w:t>sur</w:t>
      </w:r>
      <w:r w:rsidRPr="006E7F58">
        <w:rPr>
          <w:rFonts w:ascii="Arial" w:hAnsi="Arial" w:cs="Arial"/>
          <w:spacing w:val="0"/>
          <w:lang w:val="fr-FR"/>
        </w:rPr>
        <w:t xml:space="preserve"> son territoire.</w:t>
      </w:r>
    </w:p>
    <w:p w14:paraId="6DD9C4DE" w14:textId="08C87527" w:rsidR="0042123C" w:rsidRPr="006E7F58" w:rsidRDefault="0042123C" w:rsidP="00D70EAB">
      <w:pPr>
        <w:ind w:left="142"/>
        <w:rPr>
          <w:rFonts w:ascii="Arial" w:hAnsi="Arial" w:cs="Arial"/>
        </w:rPr>
      </w:pPr>
    </w:p>
    <w:p w14:paraId="0C835BCF" w14:textId="538CA33D" w:rsidR="00A229FD" w:rsidRPr="006E7F58" w:rsidRDefault="00A229FD" w:rsidP="00D70EAB">
      <w:pPr>
        <w:pStyle w:val="ListParagraph"/>
        <w:numPr>
          <w:ilvl w:val="0"/>
          <w:numId w:val="47"/>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A cet </w:t>
      </w:r>
      <w:r w:rsidR="00377EDD" w:rsidRPr="006E7F58">
        <w:rPr>
          <w:rFonts w:ascii="Arial" w:hAnsi="Arial" w:cs="Arial"/>
          <w:spacing w:val="0"/>
          <w:lang w:val="fr-FR"/>
        </w:rPr>
        <w:t>égard</w:t>
      </w:r>
      <w:r w:rsidRPr="006E7F58">
        <w:rPr>
          <w:rFonts w:ascii="Arial" w:hAnsi="Arial" w:cs="Arial"/>
          <w:spacing w:val="0"/>
          <w:lang w:val="fr-FR"/>
        </w:rPr>
        <w:t>, les investisseurs peuvent</w:t>
      </w:r>
      <w:r w:rsidR="00C66C1B" w:rsidRPr="006E7F58">
        <w:rPr>
          <w:rFonts w:ascii="Arial" w:hAnsi="Arial" w:cs="Arial"/>
          <w:spacing w:val="0"/>
          <w:lang w:val="fr-FR"/>
        </w:rPr>
        <w:t> </w:t>
      </w:r>
      <w:r w:rsidRPr="006E7F58">
        <w:rPr>
          <w:rFonts w:ascii="Arial" w:hAnsi="Arial" w:cs="Arial"/>
          <w:spacing w:val="0"/>
          <w:lang w:val="fr-FR"/>
        </w:rPr>
        <w:t>:</w:t>
      </w:r>
    </w:p>
    <w:p w14:paraId="7CE44C7F" w14:textId="77777777" w:rsidR="002C5F18" w:rsidRPr="006E7F58" w:rsidRDefault="002C5F18" w:rsidP="00D70EAB">
      <w:pPr>
        <w:widowControl w:val="0"/>
        <w:shd w:val="clear" w:color="auto" w:fill="FFFFFF"/>
        <w:tabs>
          <w:tab w:val="left" w:pos="730"/>
        </w:tabs>
        <w:autoSpaceDE w:val="0"/>
        <w:autoSpaceDN w:val="0"/>
        <w:adjustRightInd w:val="0"/>
        <w:ind w:left="720"/>
        <w:jc w:val="both"/>
        <w:rPr>
          <w:rFonts w:ascii="Arial" w:hAnsi="Arial" w:cs="Arial"/>
        </w:rPr>
      </w:pPr>
    </w:p>
    <w:p w14:paraId="1BEA8A37" w14:textId="7547E87F" w:rsidR="00A229FD" w:rsidRPr="006E7F58" w:rsidRDefault="002C5F18" w:rsidP="002212E9">
      <w:pPr>
        <w:widowControl w:val="0"/>
        <w:numPr>
          <w:ilvl w:val="0"/>
          <w:numId w:val="48"/>
        </w:numPr>
        <w:shd w:val="clear" w:color="auto" w:fill="FFFFFF"/>
        <w:tabs>
          <w:tab w:val="left" w:pos="1276"/>
        </w:tabs>
        <w:autoSpaceDE w:val="0"/>
        <w:autoSpaceDN w:val="0"/>
        <w:adjustRightInd w:val="0"/>
        <w:ind w:left="1276" w:hanging="567"/>
        <w:jc w:val="both"/>
        <w:rPr>
          <w:rFonts w:ascii="Arial" w:hAnsi="Arial" w:cs="Arial"/>
        </w:rPr>
      </w:pPr>
      <w:r w:rsidRPr="006E7F58">
        <w:rPr>
          <w:rFonts w:ascii="Arial" w:hAnsi="Arial" w:cs="Arial"/>
        </w:rPr>
        <w:t>c</w:t>
      </w:r>
      <w:r w:rsidR="00A229FD" w:rsidRPr="006E7F58">
        <w:rPr>
          <w:rFonts w:ascii="Arial" w:hAnsi="Arial" w:cs="Arial"/>
        </w:rPr>
        <w:t xml:space="preserve">onsulter les </w:t>
      </w:r>
      <w:r w:rsidR="00377EDD" w:rsidRPr="006E7F58">
        <w:rPr>
          <w:rFonts w:ascii="Arial" w:hAnsi="Arial" w:cs="Arial"/>
        </w:rPr>
        <w:t>autorités</w:t>
      </w:r>
      <w:r w:rsidR="00A229FD" w:rsidRPr="006E7F58">
        <w:rPr>
          <w:rFonts w:ascii="Arial" w:hAnsi="Arial" w:cs="Arial"/>
        </w:rPr>
        <w:t xml:space="preserve"> </w:t>
      </w:r>
      <w:r w:rsidR="00C66C1B" w:rsidRPr="006E7F58">
        <w:rPr>
          <w:rFonts w:ascii="Arial" w:hAnsi="Arial" w:cs="Arial"/>
        </w:rPr>
        <w:t>de l’Etat</w:t>
      </w:r>
      <w:r w:rsidR="00A229FD" w:rsidRPr="006E7F58">
        <w:rPr>
          <w:rFonts w:ascii="Arial" w:hAnsi="Arial" w:cs="Arial"/>
        </w:rPr>
        <w:t xml:space="preserve"> d’accueil et les organisations </w:t>
      </w:r>
      <w:r w:rsidR="00C66C1B" w:rsidRPr="006E7F58">
        <w:rPr>
          <w:rFonts w:ascii="Arial" w:hAnsi="Arial" w:cs="Arial"/>
        </w:rPr>
        <w:t xml:space="preserve">patronales et syndicales </w:t>
      </w:r>
      <w:r w:rsidR="00A229FD" w:rsidRPr="006E7F58">
        <w:rPr>
          <w:rFonts w:ascii="Arial" w:hAnsi="Arial" w:cs="Arial"/>
        </w:rPr>
        <w:t xml:space="preserve">nationales afin de préserver </w:t>
      </w:r>
      <w:r w:rsidR="0029191D">
        <w:rPr>
          <w:rFonts w:ascii="Arial" w:hAnsi="Arial" w:cs="Arial"/>
        </w:rPr>
        <w:t>l’</w:t>
      </w:r>
      <w:r w:rsidR="003057A3">
        <w:rPr>
          <w:rFonts w:ascii="Arial" w:hAnsi="Arial" w:cs="Arial"/>
        </w:rPr>
        <w:t>adéquation</w:t>
      </w:r>
      <w:r w:rsidR="003057A3" w:rsidRPr="006E7F58">
        <w:rPr>
          <w:rFonts w:ascii="Arial" w:hAnsi="Arial" w:cs="Arial"/>
        </w:rPr>
        <w:t xml:space="preserve"> </w:t>
      </w:r>
      <w:r w:rsidR="00A229FD" w:rsidRPr="006E7F58">
        <w:rPr>
          <w:rFonts w:ascii="Arial" w:hAnsi="Arial" w:cs="Arial"/>
        </w:rPr>
        <w:t xml:space="preserve">entre les plans </w:t>
      </w:r>
      <w:r w:rsidR="001B01A3" w:rsidRPr="006E7F58">
        <w:rPr>
          <w:rFonts w:ascii="Arial" w:hAnsi="Arial" w:cs="Arial"/>
        </w:rPr>
        <w:t xml:space="preserve">de main-d’œuvre </w:t>
      </w:r>
      <w:r w:rsidR="00377EDD" w:rsidRPr="006E7F58">
        <w:rPr>
          <w:rFonts w:ascii="Arial" w:hAnsi="Arial" w:cs="Arial"/>
        </w:rPr>
        <w:t>et</w:t>
      </w:r>
      <w:r w:rsidR="00A229FD" w:rsidRPr="006E7F58">
        <w:rPr>
          <w:rFonts w:ascii="Arial" w:hAnsi="Arial" w:cs="Arial"/>
        </w:rPr>
        <w:t xml:space="preserve"> les politiques nationales de développement social, en</w:t>
      </w:r>
      <w:r w:rsidR="002212E9">
        <w:rPr>
          <w:rFonts w:ascii="Arial" w:hAnsi="Arial" w:cs="Arial"/>
        </w:rPr>
        <w:t xml:space="preserve"> vue d’</w:t>
      </w:r>
      <w:r w:rsidR="001B01A3" w:rsidRPr="006E7F58">
        <w:rPr>
          <w:rFonts w:ascii="Arial" w:hAnsi="Arial" w:cs="Arial"/>
        </w:rPr>
        <w:t>optimis</w:t>
      </w:r>
      <w:r w:rsidR="002212E9">
        <w:rPr>
          <w:rFonts w:ascii="Arial" w:hAnsi="Arial" w:cs="Arial"/>
        </w:rPr>
        <w:t>er</w:t>
      </w:r>
      <w:r w:rsidR="001B01A3" w:rsidRPr="006E7F58">
        <w:rPr>
          <w:rFonts w:ascii="Arial" w:hAnsi="Arial" w:cs="Arial"/>
        </w:rPr>
        <w:t xml:space="preserve"> le recours à</w:t>
      </w:r>
      <w:r w:rsidR="00DB7E86">
        <w:rPr>
          <w:rFonts w:ascii="Arial" w:hAnsi="Arial" w:cs="Arial"/>
        </w:rPr>
        <w:t xml:space="preserve"> la main-</w:t>
      </w:r>
      <w:r w:rsidR="00A229FD" w:rsidRPr="006E7F58">
        <w:rPr>
          <w:rFonts w:ascii="Arial" w:hAnsi="Arial" w:cs="Arial"/>
        </w:rPr>
        <w:t xml:space="preserve">d’œuvre locale et </w:t>
      </w:r>
      <w:proofErr w:type="spellStart"/>
      <w:r w:rsidR="00377EDD" w:rsidRPr="006E7F58">
        <w:rPr>
          <w:rFonts w:ascii="Arial" w:hAnsi="Arial" w:cs="Arial"/>
        </w:rPr>
        <w:t>sous</w:t>
      </w:r>
      <w:r w:rsidR="002212E9">
        <w:rPr>
          <w:rFonts w:ascii="Arial" w:hAnsi="Arial" w:cs="Arial"/>
        </w:rPr>
        <w:t>-</w:t>
      </w:r>
      <w:r w:rsidR="00377EDD" w:rsidRPr="006E7F58">
        <w:rPr>
          <w:rFonts w:ascii="Arial" w:hAnsi="Arial" w:cs="Arial"/>
        </w:rPr>
        <w:t>région</w:t>
      </w:r>
      <w:r w:rsidR="001B01A3" w:rsidRPr="006E7F58">
        <w:rPr>
          <w:rFonts w:ascii="Arial" w:hAnsi="Arial" w:cs="Arial"/>
        </w:rPr>
        <w:t>ale</w:t>
      </w:r>
      <w:proofErr w:type="spellEnd"/>
      <w:r w:rsidR="00377EDD" w:rsidRPr="006E7F58">
        <w:rPr>
          <w:rFonts w:ascii="Arial" w:hAnsi="Arial" w:cs="Arial"/>
        </w:rPr>
        <w:t xml:space="preserve">, et </w:t>
      </w:r>
      <w:r w:rsidR="002212E9">
        <w:rPr>
          <w:rFonts w:ascii="Arial" w:hAnsi="Arial" w:cs="Arial"/>
        </w:rPr>
        <w:t>dans le but d’</w:t>
      </w:r>
      <w:r w:rsidR="001B01A3" w:rsidRPr="006E7F58">
        <w:rPr>
          <w:rFonts w:ascii="Arial" w:hAnsi="Arial" w:cs="Arial"/>
        </w:rPr>
        <w:t>assurer l</w:t>
      </w:r>
      <w:r w:rsidR="00A229FD" w:rsidRPr="006E7F58">
        <w:rPr>
          <w:rFonts w:ascii="Arial" w:hAnsi="Arial" w:cs="Arial"/>
        </w:rPr>
        <w:t xml:space="preserve">’emploi </w:t>
      </w:r>
      <w:r w:rsidR="001B01A3" w:rsidRPr="006E7F58">
        <w:rPr>
          <w:rFonts w:ascii="Arial" w:hAnsi="Arial" w:cs="Arial"/>
        </w:rPr>
        <w:t xml:space="preserve">ou </w:t>
      </w:r>
      <w:r w:rsidR="00377EDD" w:rsidRPr="006E7F58">
        <w:rPr>
          <w:rFonts w:ascii="Arial" w:hAnsi="Arial" w:cs="Arial"/>
        </w:rPr>
        <w:t>réduire</w:t>
      </w:r>
      <w:r w:rsidR="00A229FD" w:rsidRPr="006E7F58">
        <w:rPr>
          <w:rFonts w:ascii="Arial" w:hAnsi="Arial" w:cs="Arial"/>
        </w:rPr>
        <w:t xml:space="preserve"> le </w:t>
      </w:r>
      <w:r w:rsidR="00377EDD" w:rsidRPr="006E7F58">
        <w:rPr>
          <w:rFonts w:ascii="Arial" w:hAnsi="Arial" w:cs="Arial"/>
        </w:rPr>
        <w:t>chômage ;</w:t>
      </w:r>
      <w:r w:rsidR="00ED6BF7" w:rsidRPr="006E7F58">
        <w:rPr>
          <w:rFonts w:ascii="Arial" w:hAnsi="Arial" w:cs="Arial"/>
        </w:rPr>
        <w:t xml:space="preserve"> </w:t>
      </w:r>
    </w:p>
    <w:p w14:paraId="2510C0FC" w14:textId="77777777" w:rsidR="00377EDD" w:rsidRPr="006E7F58" w:rsidRDefault="00377EDD" w:rsidP="00D70EAB">
      <w:pPr>
        <w:widowControl w:val="0"/>
        <w:shd w:val="clear" w:color="auto" w:fill="FFFFFF"/>
        <w:tabs>
          <w:tab w:val="left" w:pos="1276"/>
        </w:tabs>
        <w:autoSpaceDE w:val="0"/>
        <w:autoSpaceDN w:val="0"/>
        <w:adjustRightInd w:val="0"/>
        <w:ind w:left="1276" w:hanging="567"/>
        <w:rPr>
          <w:rFonts w:ascii="Arial" w:hAnsi="Arial" w:cs="Arial"/>
        </w:rPr>
      </w:pPr>
    </w:p>
    <w:p w14:paraId="007444A5" w14:textId="09130515" w:rsidR="00692DAD" w:rsidRPr="006E7F58" w:rsidRDefault="00AF5C37" w:rsidP="00D70EAB">
      <w:pPr>
        <w:widowControl w:val="0"/>
        <w:numPr>
          <w:ilvl w:val="0"/>
          <w:numId w:val="48"/>
        </w:numPr>
        <w:shd w:val="clear" w:color="auto" w:fill="FFFFFF"/>
        <w:tabs>
          <w:tab w:val="left" w:pos="1276"/>
        </w:tabs>
        <w:autoSpaceDE w:val="0"/>
        <w:autoSpaceDN w:val="0"/>
        <w:adjustRightInd w:val="0"/>
        <w:ind w:left="1276" w:hanging="567"/>
        <w:jc w:val="both"/>
        <w:rPr>
          <w:rFonts w:ascii="Arial" w:hAnsi="Arial" w:cs="Arial"/>
        </w:rPr>
      </w:pPr>
      <w:r>
        <w:rPr>
          <w:rFonts w:ascii="Arial" w:hAnsi="Arial" w:cs="Arial"/>
        </w:rPr>
        <w:t>assurer</w:t>
      </w:r>
      <w:r w:rsidR="00692DAD" w:rsidRPr="006E7F58">
        <w:rPr>
          <w:rFonts w:ascii="Arial" w:hAnsi="Arial" w:cs="Arial"/>
        </w:rPr>
        <w:t xml:space="preserve"> l’emploi et la promotion des ressortissants de l’Etat d’accueil ;</w:t>
      </w:r>
    </w:p>
    <w:p w14:paraId="6B4128C3" w14:textId="77777777" w:rsidR="00692DAD" w:rsidRPr="006E7F58" w:rsidRDefault="00692DAD" w:rsidP="00D70EAB">
      <w:pPr>
        <w:ind w:left="709" w:hanging="567"/>
        <w:rPr>
          <w:rFonts w:ascii="Arial" w:hAnsi="Arial" w:cs="Arial"/>
        </w:rPr>
      </w:pPr>
    </w:p>
    <w:p w14:paraId="61934EC1" w14:textId="431081D8" w:rsidR="00692DAD" w:rsidRPr="006E7F58" w:rsidRDefault="00692DAD" w:rsidP="00D70EAB">
      <w:pPr>
        <w:widowControl w:val="0"/>
        <w:numPr>
          <w:ilvl w:val="0"/>
          <w:numId w:val="48"/>
        </w:numPr>
        <w:shd w:val="clear" w:color="auto" w:fill="FFFFFF"/>
        <w:tabs>
          <w:tab w:val="left" w:pos="1276"/>
        </w:tabs>
        <w:autoSpaceDE w:val="0"/>
        <w:autoSpaceDN w:val="0"/>
        <w:adjustRightInd w:val="0"/>
        <w:ind w:left="1276" w:hanging="567"/>
        <w:jc w:val="both"/>
        <w:rPr>
          <w:rFonts w:ascii="Arial" w:hAnsi="Arial" w:cs="Arial"/>
        </w:rPr>
      </w:pPr>
      <w:r w:rsidRPr="006E7F58">
        <w:rPr>
          <w:rFonts w:ascii="Arial" w:hAnsi="Arial" w:cs="Arial"/>
        </w:rPr>
        <w:t xml:space="preserve">recourir à des technologies </w:t>
      </w:r>
      <w:r w:rsidR="000D2EED">
        <w:rPr>
          <w:rFonts w:ascii="Arial" w:hAnsi="Arial" w:cs="Arial"/>
        </w:rPr>
        <w:t>créatrices</w:t>
      </w:r>
      <w:r w:rsidRPr="006E7F58">
        <w:rPr>
          <w:rFonts w:ascii="Arial" w:hAnsi="Arial" w:cs="Arial"/>
        </w:rPr>
        <w:t xml:space="preserve"> d’emplois ;</w:t>
      </w:r>
      <w:r w:rsidR="003057A3">
        <w:rPr>
          <w:rFonts w:ascii="Arial" w:hAnsi="Arial" w:cs="Arial"/>
        </w:rPr>
        <w:t xml:space="preserve"> et</w:t>
      </w:r>
    </w:p>
    <w:p w14:paraId="077A2F5C" w14:textId="77777777" w:rsidR="00692DAD" w:rsidRPr="006E7F58" w:rsidRDefault="00692DAD" w:rsidP="00D70EAB">
      <w:pPr>
        <w:ind w:left="709" w:hanging="567"/>
        <w:rPr>
          <w:rFonts w:ascii="Arial" w:hAnsi="Arial" w:cs="Arial"/>
        </w:rPr>
      </w:pPr>
    </w:p>
    <w:p w14:paraId="0EC8530D" w14:textId="6FD89BF7" w:rsidR="00377EDD" w:rsidRPr="006E7F58" w:rsidRDefault="002C5F18" w:rsidP="00D70EAB">
      <w:pPr>
        <w:widowControl w:val="0"/>
        <w:numPr>
          <w:ilvl w:val="0"/>
          <w:numId w:val="48"/>
        </w:numPr>
        <w:shd w:val="clear" w:color="auto" w:fill="FFFFFF"/>
        <w:tabs>
          <w:tab w:val="left" w:pos="1276"/>
        </w:tabs>
        <w:autoSpaceDE w:val="0"/>
        <w:autoSpaceDN w:val="0"/>
        <w:adjustRightInd w:val="0"/>
        <w:ind w:left="1276" w:hanging="567"/>
        <w:jc w:val="both"/>
        <w:rPr>
          <w:rFonts w:ascii="Arial" w:hAnsi="Arial" w:cs="Arial"/>
        </w:rPr>
      </w:pPr>
      <w:r w:rsidRPr="006E7F58">
        <w:rPr>
          <w:rFonts w:ascii="Arial" w:hAnsi="Arial" w:cs="Arial"/>
        </w:rPr>
        <w:t>p</w:t>
      </w:r>
      <w:r w:rsidR="00377EDD" w:rsidRPr="006E7F58">
        <w:rPr>
          <w:rFonts w:ascii="Arial" w:hAnsi="Arial" w:cs="Arial"/>
        </w:rPr>
        <w:t xml:space="preserve">romouvoir l’emploi dans les Etats </w:t>
      </w:r>
      <w:r w:rsidR="00ED3EBA">
        <w:rPr>
          <w:rFonts w:ascii="Arial" w:hAnsi="Arial" w:cs="Arial"/>
        </w:rPr>
        <w:t>membres</w:t>
      </w:r>
      <w:r w:rsidR="00377EDD" w:rsidRPr="006E7F58">
        <w:rPr>
          <w:rFonts w:ascii="Arial" w:hAnsi="Arial" w:cs="Arial"/>
        </w:rPr>
        <w:t xml:space="preserve"> en concluant des contrats d</w:t>
      </w:r>
      <w:r w:rsidR="00F87889" w:rsidRPr="006E7F58">
        <w:rPr>
          <w:rFonts w:ascii="Arial" w:hAnsi="Arial" w:cs="Arial"/>
        </w:rPr>
        <w:t xml:space="preserve">’approvisionnement </w:t>
      </w:r>
      <w:r w:rsidR="00377EDD" w:rsidRPr="006E7F58">
        <w:rPr>
          <w:rFonts w:ascii="Arial" w:hAnsi="Arial" w:cs="Arial"/>
        </w:rPr>
        <w:t xml:space="preserve">avec les entreprises locales et en </w:t>
      </w:r>
      <w:r w:rsidR="00F87889" w:rsidRPr="006E7F58">
        <w:rPr>
          <w:rFonts w:ascii="Arial" w:hAnsi="Arial" w:cs="Arial"/>
        </w:rPr>
        <w:t>privilégiant,</w:t>
      </w:r>
      <w:r w:rsidR="00377EDD" w:rsidRPr="006E7F58">
        <w:rPr>
          <w:rFonts w:ascii="Arial" w:hAnsi="Arial" w:cs="Arial"/>
        </w:rPr>
        <w:t xml:space="preserve"> autant que possible, </w:t>
      </w:r>
      <w:r w:rsidR="00F87889" w:rsidRPr="006E7F58">
        <w:rPr>
          <w:rFonts w:ascii="Arial" w:hAnsi="Arial" w:cs="Arial"/>
        </w:rPr>
        <w:t xml:space="preserve">l’utilisation et </w:t>
      </w:r>
      <w:r w:rsidR="00377EDD" w:rsidRPr="006E7F58">
        <w:rPr>
          <w:rFonts w:ascii="Arial" w:hAnsi="Arial" w:cs="Arial"/>
        </w:rPr>
        <w:t>la transformation des matières premières locales.</w:t>
      </w:r>
    </w:p>
    <w:p w14:paraId="5D57949A" w14:textId="77777777" w:rsidR="002C5F18" w:rsidRPr="006E7F58" w:rsidRDefault="002C5F18" w:rsidP="00D70EAB">
      <w:pPr>
        <w:pStyle w:val="ListParagraph"/>
        <w:numPr>
          <w:ilvl w:val="0"/>
          <w:numId w:val="0"/>
        </w:numPr>
        <w:spacing w:before="0" w:after="0" w:line="240" w:lineRule="auto"/>
        <w:ind w:left="567"/>
        <w:rPr>
          <w:rFonts w:ascii="Arial" w:hAnsi="Arial" w:cs="Arial"/>
          <w:spacing w:val="0"/>
          <w:lang w:val="fr-FR"/>
        </w:rPr>
      </w:pPr>
    </w:p>
    <w:p w14:paraId="40A76488" w14:textId="14233391" w:rsidR="00377EDD" w:rsidRPr="00AF5C37" w:rsidRDefault="00377EDD" w:rsidP="00D70EAB">
      <w:pPr>
        <w:pStyle w:val="ListParagraph"/>
        <w:numPr>
          <w:ilvl w:val="0"/>
          <w:numId w:val="47"/>
        </w:numPr>
        <w:spacing w:before="0" w:after="0" w:line="240" w:lineRule="auto"/>
        <w:ind w:hanging="709"/>
        <w:rPr>
          <w:rFonts w:ascii="Arial" w:hAnsi="Arial" w:cs="Arial"/>
          <w:spacing w:val="0"/>
          <w:lang w:val="fr-FR"/>
        </w:rPr>
      </w:pPr>
      <w:r w:rsidRPr="00AF5C37">
        <w:rPr>
          <w:rFonts w:ascii="Arial" w:hAnsi="Arial" w:cs="Arial"/>
          <w:spacing w:val="0"/>
          <w:lang w:val="fr-FR"/>
        </w:rPr>
        <w:t xml:space="preserve">Les investisseurs </w:t>
      </w:r>
      <w:r w:rsidR="005E284A" w:rsidRPr="00AF5C37">
        <w:rPr>
          <w:rFonts w:ascii="Arial" w:hAnsi="Arial" w:cs="Arial"/>
          <w:spacing w:val="0"/>
          <w:lang w:val="fr-FR"/>
        </w:rPr>
        <w:t>veillen</w:t>
      </w:r>
      <w:r w:rsidRPr="00AF5C37">
        <w:rPr>
          <w:rFonts w:ascii="Arial" w:hAnsi="Arial" w:cs="Arial"/>
          <w:spacing w:val="0"/>
          <w:lang w:val="fr-FR"/>
        </w:rPr>
        <w:t xml:space="preserve">t </w:t>
      </w:r>
      <w:r w:rsidR="005E284A" w:rsidRPr="00AF5C37">
        <w:rPr>
          <w:rFonts w:ascii="Arial" w:hAnsi="Arial" w:cs="Arial"/>
          <w:spacing w:val="0"/>
          <w:lang w:val="fr-FR"/>
        </w:rPr>
        <w:t>au</w:t>
      </w:r>
      <w:r w:rsidRPr="00AF5C37">
        <w:rPr>
          <w:rFonts w:ascii="Arial" w:hAnsi="Arial" w:cs="Arial"/>
          <w:spacing w:val="0"/>
          <w:lang w:val="fr-FR"/>
        </w:rPr>
        <w:t xml:space="preserve"> respect</w:t>
      </w:r>
      <w:r w:rsidR="005E284A" w:rsidRPr="00AF5C37">
        <w:rPr>
          <w:rFonts w:ascii="Arial" w:hAnsi="Arial" w:cs="Arial"/>
          <w:spacing w:val="0"/>
          <w:lang w:val="fr-FR"/>
        </w:rPr>
        <w:t xml:space="preserve"> des</w:t>
      </w:r>
      <w:r w:rsidRPr="00AF5C37">
        <w:rPr>
          <w:rFonts w:ascii="Arial" w:hAnsi="Arial" w:cs="Arial"/>
          <w:spacing w:val="0"/>
          <w:lang w:val="fr-FR"/>
        </w:rPr>
        <w:t xml:space="preserve"> conventions </w:t>
      </w:r>
      <w:r w:rsidR="004D624A" w:rsidRPr="00AF5C37">
        <w:rPr>
          <w:rFonts w:ascii="Arial" w:hAnsi="Arial" w:cs="Arial"/>
          <w:spacing w:val="0"/>
          <w:lang w:val="fr-FR"/>
        </w:rPr>
        <w:t>internationales</w:t>
      </w:r>
      <w:r w:rsidRPr="00AF5C37">
        <w:rPr>
          <w:rFonts w:ascii="Arial" w:hAnsi="Arial" w:cs="Arial"/>
          <w:spacing w:val="0"/>
          <w:lang w:val="fr-FR"/>
        </w:rPr>
        <w:t xml:space="preserve"> et </w:t>
      </w:r>
      <w:r w:rsidR="00AF5C37" w:rsidRPr="00AF5C37">
        <w:rPr>
          <w:rFonts w:ascii="Arial" w:hAnsi="Arial" w:cs="Arial"/>
          <w:spacing w:val="0"/>
          <w:lang w:val="fr-FR"/>
        </w:rPr>
        <w:t xml:space="preserve">des </w:t>
      </w:r>
      <w:r w:rsidRPr="00AF5C37">
        <w:rPr>
          <w:rFonts w:ascii="Arial" w:hAnsi="Arial" w:cs="Arial"/>
          <w:spacing w:val="0"/>
          <w:lang w:val="fr-FR"/>
        </w:rPr>
        <w:t>politiques existante</w:t>
      </w:r>
      <w:r w:rsidR="004D624A" w:rsidRPr="00AF5C37">
        <w:rPr>
          <w:rFonts w:ascii="Arial" w:hAnsi="Arial" w:cs="Arial"/>
          <w:spacing w:val="0"/>
          <w:lang w:val="fr-FR"/>
        </w:rPr>
        <w:t>s</w:t>
      </w:r>
      <w:r w:rsidRPr="00AF5C37">
        <w:rPr>
          <w:rFonts w:ascii="Arial" w:hAnsi="Arial" w:cs="Arial"/>
          <w:spacing w:val="0"/>
          <w:lang w:val="fr-FR"/>
        </w:rPr>
        <w:t xml:space="preserve"> </w:t>
      </w:r>
      <w:r w:rsidR="00CB3E8A" w:rsidRPr="00AF5C37">
        <w:rPr>
          <w:rFonts w:ascii="Arial" w:hAnsi="Arial" w:cs="Arial"/>
          <w:spacing w:val="0"/>
          <w:lang w:val="fr-FR"/>
        </w:rPr>
        <w:t>en matière de travail</w:t>
      </w:r>
      <w:r w:rsidRPr="00AF5C37">
        <w:rPr>
          <w:rFonts w:ascii="Arial" w:hAnsi="Arial" w:cs="Arial"/>
          <w:spacing w:val="0"/>
          <w:lang w:val="fr-FR"/>
        </w:rPr>
        <w:t xml:space="preserve"> </w:t>
      </w:r>
      <w:r w:rsidR="00DE5D0D">
        <w:rPr>
          <w:rFonts w:ascii="Arial" w:hAnsi="Arial" w:cs="Arial"/>
          <w:spacing w:val="0"/>
          <w:lang w:val="fr-FR"/>
        </w:rPr>
        <w:t>; ils s’engagent en particulier à ne recourir à aucune forme de travail des enfants et soutiennent</w:t>
      </w:r>
      <w:r w:rsidR="00DE5D0D" w:rsidRPr="00AF5C37">
        <w:rPr>
          <w:rFonts w:ascii="Arial" w:hAnsi="Arial" w:cs="Arial"/>
          <w:spacing w:val="0"/>
          <w:lang w:val="fr-FR"/>
        </w:rPr>
        <w:t xml:space="preserve"> </w:t>
      </w:r>
      <w:r w:rsidR="00DE5D0D">
        <w:rPr>
          <w:rFonts w:ascii="Arial" w:hAnsi="Arial" w:cs="Arial"/>
          <w:spacing w:val="0"/>
          <w:lang w:val="fr-FR"/>
        </w:rPr>
        <w:t>les initiatives en faveur de</w:t>
      </w:r>
      <w:r w:rsidR="00DE5D0D" w:rsidRPr="00AF5C37">
        <w:rPr>
          <w:rFonts w:ascii="Arial" w:hAnsi="Arial" w:cs="Arial"/>
          <w:spacing w:val="0"/>
          <w:lang w:val="fr-FR"/>
        </w:rPr>
        <w:t xml:space="preserve"> l’élimination </w:t>
      </w:r>
      <w:r w:rsidR="002212E9">
        <w:rPr>
          <w:rFonts w:ascii="Arial" w:hAnsi="Arial" w:cs="Arial"/>
          <w:spacing w:val="0"/>
          <w:lang w:val="fr-FR"/>
        </w:rPr>
        <w:t xml:space="preserve">du travail des enfants et </w:t>
      </w:r>
      <w:r w:rsidR="00DE5D0D">
        <w:rPr>
          <w:rFonts w:ascii="Arial" w:hAnsi="Arial" w:cs="Arial"/>
          <w:spacing w:val="0"/>
          <w:lang w:val="fr-FR"/>
        </w:rPr>
        <w:t xml:space="preserve">du travail </w:t>
      </w:r>
      <w:r w:rsidR="00DE5D0D" w:rsidRPr="00AF5C37">
        <w:rPr>
          <w:rFonts w:ascii="Arial" w:hAnsi="Arial" w:cs="Arial"/>
          <w:spacing w:val="0"/>
          <w:lang w:val="fr-FR"/>
        </w:rPr>
        <w:t>forcé ou obligatoire dans les Etats membres</w:t>
      </w:r>
      <w:r w:rsidR="004D624A" w:rsidRPr="00AF5C37">
        <w:rPr>
          <w:rFonts w:ascii="Arial" w:hAnsi="Arial" w:cs="Arial"/>
          <w:spacing w:val="0"/>
          <w:lang w:val="fr-FR"/>
        </w:rPr>
        <w:t>.</w:t>
      </w:r>
    </w:p>
    <w:p w14:paraId="2E82CFDD" w14:textId="0AFE0EA3" w:rsidR="002C5F18" w:rsidRPr="006E7F58" w:rsidRDefault="002C5F18"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ind w:left="66"/>
        <w:jc w:val="center"/>
        <w:rPr>
          <w:rStyle w:val="IntenseEmphasis"/>
          <w:rFonts w:ascii="Arial" w:hAnsi="Arial" w:cs="Arial"/>
          <w:color w:val="auto"/>
        </w:rPr>
      </w:pPr>
      <w:bookmarkStart w:id="62" w:name="_Toc278464384"/>
    </w:p>
    <w:p w14:paraId="355FFDBE" w14:textId="1A42C72A" w:rsidR="002D338C" w:rsidRPr="00C34CBA" w:rsidRDefault="002D338C"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63" w:name="_Toc278464385"/>
      <w:bookmarkEnd w:id="62"/>
    </w:p>
    <w:bookmarkEnd w:id="63"/>
    <w:p w14:paraId="76BC25B8" w14:textId="523872BB" w:rsidR="00C86C60" w:rsidRPr="006E7F58" w:rsidRDefault="00207FCF"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ind w:left="68"/>
        <w:jc w:val="center"/>
        <w:rPr>
          <w:rStyle w:val="IntenseEmphasis"/>
          <w:rFonts w:ascii="Arial" w:hAnsi="Arial" w:cs="Arial"/>
          <w:color w:val="auto"/>
        </w:rPr>
      </w:pPr>
      <w:r w:rsidRPr="006E7F58">
        <w:rPr>
          <w:rStyle w:val="IntenseEmphasis"/>
          <w:rFonts w:ascii="Arial" w:hAnsi="Arial" w:cs="Arial"/>
          <w:color w:val="auto"/>
        </w:rPr>
        <w:t xml:space="preserve">Travailleurs </w:t>
      </w:r>
      <w:r w:rsidR="006C5B62" w:rsidRPr="006E7F58">
        <w:rPr>
          <w:rStyle w:val="IntenseEmphasis"/>
          <w:rFonts w:ascii="Arial" w:hAnsi="Arial" w:cs="Arial"/>
          <w:color w:val="auto"/>
        </w:rPr>
        <w:t>é</w:t>
      </w:r>
      <w:r w:rsidRPr="006E7F58">
        <w:rPr>
          <w:rStyle w:val="IntenseEmphasis"/>
          <w:rFonts w:ascii="Arial" w:hAnsi="Arial" w:cs="Arial"/>
          <w:color w:val="auto"/>
        </w:rPr>
        <w:t xml:space="preserve">trangers et </w:t>
      </w:r>
      <w:r w:rsidR="006C5B62" w:rsidRPr="006E7F58">
        <w:rPr>
          <w:rStyle w:val="IntenseEmphasis"/>
          <w:rFonts w:ascii="Arial" w:hAnsi="Arial" w:cs="Arial"/>
          <w:color w:val="auto"/>
        </w:rPr>
        <w:t>o</w:t>
      </w:r>
      <w:r w:rsidRPr="006E7F58">
        <w:rPr>
          <w:rStyle w:val="IntenseEmphasis"/>
          <w:rFonts w:ascii="Arial" w:hAnsi="Arial" w:cs="Arial"/>
          <w:color w:val="auto"/>
        </w:rPr>
        <w:t xml:space="preserve">bligation de </w:t>
      </w:r>
      <w:r w:rsidR="006C5B62" w:rsidRPr="006E7F58">
        <w:rPr>
          <w:rStyle w:val="IntenseEmphasis"/>
          <w:rFonts w:ascii="Arial" w:hAnsi="Arial" w:cs="Arial"/>
          <w:color w:val="auto"/>
        </w:rPr>
        <w:t>v</w:t>
      </w:r>
      <w:r w:rsidRPr="006E7F58">
        <w:rPr>
          <w:rStyle w:val="IntenseEmphasis"/>
          <w:rFonts w:ascii="Arial" w:hAnsi="Arial" w:cs="Arial"/>
          <w:color w:val="auto"/>
        </w:rPr>
        <w:t>isa</w:t>
      </w:r>
    </w:p>
    <w:p w14:paraId="03ECCA84" w14:textId="77777777" w:rsidR="002C5F18" w:rsidRPr="006E7F58" w:rsidRDefault="002C5F18"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ind w:left="68"/>
        <w:jc w:val="center"/>
        <w:rPr>
          <w:rStyle w:val="IntenseEmphasis"/>
          <w:rFonts w:ascii="Arial" w:hAnsi="Arial" w:cs="Arial"/>
          <w:b w:val="0"/>
          <w:bCs w:val="0"/>
          <w:i w:val="0"/>
          <w:iCs w:val="0"/>
          <w:color w:val="auto"/>
        </w:rPr>
      </w:pPr>
    </w:p>
    <w:p w14:paraId="0FF097E7" w14:textId="62AF52CF" w:rsidR="00207FCF" w:rsidRPr="006E7F58" w:rsidRDefault="00207FCF" w:rsidP="005A6A06">
      <w:pPr>
        <w:pStyle w:val="ListParagraph"/>
        <w:numPr>
          <w:ilvl w:val="0"/>
          <w:numId w:val="50"/>
        </w:numPr>
        <w:spacing w:before="0" w:after="0" w:line="240" w:lineRule="auto"/>
        <w:ind w:hanging="709"/>
        <w:rPr>
          <w:rFonts w:ascii="Arial" w:hAnsi="Arial" w:cs="Arial"/>
          <w:spacing w:val="0"/>
          <w:lang w:val="fr-FR"/>
        </w:rPr>
      </w:pPr>
      <w:bookmarkStart w:id="64" w:name="_Toc272296980"/>
      <w:bookmarkStart w:id="65" w:name="_Toc272479355"/>
      <w:bookmarkStart w:id="66" w:name="_Toc272482161"/>
      <w:bookmarkStart w:id="67" w:name="_Toc272700494"/>
      <w:bookmarkStart w:id="68" w:name="_Toc277845380"/>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peuvent faciliter l’octroi de visas et de permis aux travailleurs étrangers, employés et consultants désignés par l’investisseur pour aider à la gestion de l’entreprise et fournir des services à l’investisseur, conformément</w:t>
      </w:r>
      <w:r w:rsidR="00ED6BF7" w:rsidRPr="006E7F58">
        <w:rPr>
          <w:rFonts w:ascii="Arial" w:hAnsi="Arial" w:cs="Arial"/>
          <w:spacing w:val="0"/>
          <w:lang w:val="fr-FR"/>
        </w:rPr>
        <w:t xml:space="preserve"> </w:t>
      </w:r>
      <w:r w:rsidR="00FD07F8">
        <w:rPr>
          <w:rFonts w:ascii="Arial" w:hAnsi="Arial" w:cs="Arial"/>
          <w:spacing w:val="0"/>
          <w:lang w:val="fr-FR"/>
        </w:rPr>
        <w:t>au droit national applicable</w:t>
      </w:r>
      <w:r w:rsidRPr="006E7F58">
        <w:rPr>
          <w:rFonts w:ascii="Arial" w:hAnsi="Arial" w:cs="Arial"/>
          <w:spacing w:val="0"/>
          <w:lang w:val="fr-FR"/>
        </w:rPr>
        <w:t>.</w:t>
      </w:r>
      <w:r w:rsidR="007C1011" w:rsidRPr="006E7F58">
        <w:rPr>
          <w:rFonts w:ascii="Arial" w:hAnsi="Arial" w:cs="Arial"/>
          <w:spacing w:val="0"/>
          <w:lang w:val="fr-FR"/>
        </w:rPr>
        <w:t xml:space="preserve"> Aucun</w:t>
      </w:r>
      <w:r w:rsidR="00ED6BF7" w:rsidRPr="006E7F58">
        <w:rPr>
          <w:rFonts w:ascii="Arial" w:hAnsi="Arial" w:cs="Arial"/>
          <w:spacing w:val="0"/>
          <w:lang w:val="fr-FR"/>
        </w:rPr>
        <w:t xml:space="preserve"> </w:t>
      </w:r>
      <w:r w:rsidR="00DE5D0D">
        <w:rPr>
          <w:rFonts w:ascii="Arial" w:hAnsi="Arial" w:cs="Arial"/>
          <w:spacing w:val="0"/>
          <w:lang w:val="fr-FR"/>
        </w:rPr>
        <w:t>travailleur</w:t>
      </w:r>
      <w:r w:rsidR="00DE5D0D" w:rsidRPr="006E7F58">
        <w:rPr>
          <w:rFonts w:ascii="Arial" w:hAnsi="Arial" w:cs="Arial"/>
          <w:spacing w:val="0"/>
          <w:lang w:val="fr-FR"/>
        </w:rPr>
        <w:t xml:space="preserve"> étranger, </w:t>
      </w:r>
      <w:r w:rsidR="009A6961" w:rsidRPr="006E7F58">
        <w:rPr>
          <w:rFonts w:ascii="Arial" w:hAnsi="Arial" w:cs="Arial"/>
          <w:spacing w:val="0"/>
          <w:lang w:val="fr-FR"/>
        </w:rPr>
        <w:t>employé</w:t>
      </w:r>
      <w:r w:rsidR="007C1011" w:rsidRPr="006E7F58">
        <w:rPr>
          <w:rFonts w:ascii="Arial" w:hAnsi="Arial" w:cs="Arial"/>
          <w:spacing w:val="0"/>
          <w:lang w:val="fr-FR"/>
        </w:rPr>
        <w:t xml:space="preserve"> ou consultant </w:t>
      </w:r>
      <w:r w:rsidR="005A6A06">
        <w:rPr>
          <w:rFonts w:ascii="Arial" w:hAnsi="Arial" w:cs="Arial"/>
          <w:spacing w:val="0"/>
          <w:lang w:val="fr-FR"/>
        </w:rPr>
        <w:t xml:space="preserve">n’est </w:t>
      </w:r>
      <w:r w:rsidR="009A6961" w:rsidRPr="006E7F58">
        <w:rPr>
          <w:rFonts w:ascii="Arial" w:hAnsi="Arial" w:cs="Arial"/>
          <w:spacing w:val="0"/>
          <w:lang w:val="fr-FR"/>
        </w:rPr>
        <w:t>exonéré</w:t>
      </w:r>
      <w:r w:rsidR="007C1011" w:rsidRPr="006E7F58">
        <w:rPr>
          <w:rFonts w:ascii="Arial" w:hAnsi="Arial" w:cs="Arial"/>
          <w:spacing w:val="0"/>
          <w:lang w:val="fr-FR"/>
        </w:rPr>
        <w:t xml:space="preserve"> </w:t>
      </w:r>
      <w:r w:rsidR="007C3681" w:rsidRPr="006E7F58">
        <w:rPr>
          <w:rFonts w:ascii="Arial" w:hAnsi="Arial" w:cs="Arial"/>
          <w:spacing w:val="0"/>
          <w:lang w:val="fr-FR"/>
        </w:rPr>
        <w:t>de l’impôt sur le revenu</w:t>
      </w:r>
      <w:r w:rsidR="007C1011" w:rsidRPr="006E7F58">
        <w:rPr>
          <w:rFonts w:ascii="Arial" w:hAnsi="Arial" w:cs="Arial"/>
          <w:spacing w:val="0"/>
          <w:lang w:val="fr-FR"/>
        </w:rPr>
        <w:t xml:space="preserve"> ou</w:t>
      </w:r>
      <w:r w:rsidR="007C3681" w:rsidRPr="006E7F58">
        <w:rPr>
          <w:rFonts w:ascii="Arial" w:hAnsi="Arial" w:cs="Arial"/>
          <w:spacing w:val="0"/>
          <w:lang w:val="fr-FR"/>
        </w:rPr>
        <w:t xml:space="preserve"> </w:t>
      </w:r>
      <w:r w:rsidR="0002272A" w:rsidRPr="006E7F58">
        <w:rPr>
          <w:rFonts w:ascii="Arial" w:hAnsi="Arial" w:cs="Arial"/>
          <w:spacing w:val="0"/>
          <w:lang w:val="fr-FR"/>
        </w:rPr>
        <w:t>des</w:t>
      </w:r>
      <w:r w:rsidR="007C3681" w:rsidRPr="006E7F58">
        <w:rPr>
          <w:rFonts w:ascii="Arial" w:hAnsi="Arial" w:cs="Arial"/>
          <w:spacing w:val="0"/>
          <w:lang w:val="fr-FR"/>
        </w:rPr>
        <w:t xml:space="preserve"> cotisations</w:t>
      </w:r>
      <w:r w:rsidR="007C1011" w:rsidRPr="006E7F58">
        <w:rPr>
          <w:rFonts w:ascii="Arial" w:hAnsi="Arial" w:cs="Arial"/>
          <w:spacing w:val="0"/>
          <w:lang w:val="fr-FR"/>
        </w:rPr>
        <w:t xml:space="preserve"> de </w:t>
      </w:r>
      <w:r w:rsidR="009A6961" w:rsidRPr="006E7F58">
        <w:rPr>
          <w:rFonts w:ascii="Arial" w:hAnsi="Arial" w:cs="Arial"/>
          <w:spacing w:val="0"/>
          <w:lang w:val="fr-FR"/>
        </w:rPr>
        <w:t>sécurité</w:t>
      </w:r>
      <w:r w:rsidR="007C1011" w:rsidRPr="006E7F58">
        <w:rPr>
          <w:rFonts w:ascii="Arial" w:hAnsi="Arial" w:cs="Arial"/>
          <w:spacing w:val="0"/>
          <w:lang w:val="fr-FR"/>
        </w:rPr>
        <w:t xml:space="preserve"> sociale </w:t>
      </w:r>
      <w:r w:rsidR="009A6961" w:rsidRPr="006E7F58">
        <w:rPr>
          <w:rFonts w:ascii="Arial" w:hAnsi="Arial" w:cs="Arial"/>
          <w:spacing w:val="0"/>
          <w:lang w:val="fr-FR"/>
        </w:rPr>
        <w:t>conformément</w:t>
      </w:r>
      <w:r w:rsidR="007C1011" w:rsidRPr="006E7F58">
        <w:rPr>
          <w:rFonts w:ascii="Arial" w:hAnsi="Arial" w:cs="Arial"/>
          <w:spacing w:val="0"/>
          <w:lang w:val="fr-FR"/>
        </w:rPr>
        <w:t xml:space="preserve"> aux conditions </w:t>
      </w:r>
      <w:r w:rsidR="009A6961" w:rsidRPr="006E7F58">
        <w:rPr>
          <w:rFonts w:ascii="Arial" w:hAnsi="Arial" w:cs="Arial"/>
          <w:spacing w:val="0"/>
          <w:lang w:val="fr-FR"/>
        </w:rPr>
        <w:t>prévues</w:t>
      </w:r>
      <w:r w:rsidR="007C1011" w:rsidRPr="006E7F58">
        <w:rPr>
          <w:rFonts w:ascii="Arial" w:hAnsi="Arial" w:cs="Arial"/>
          <w:spacing w:val="0"/>
          <w:lang w:val="fr-FR"/>
        </w:rPr>
        <w:t xml:space="preserve"> </w:t>
      </w:r>
      <w:r w:rsidR="0002272A" w:rsidRPr="006E7F58">
        <w:rPr>
          <w:rFonts w:ascii="Arial" w:hAnsi="Arial" w:cs="Arial"/>
          <w:spacing w:val="0"/>
          <w:lang w:val="fr-FR"/>
        </w:rPr>
        <w:t>par</w:t>
      </w:r>
      <w:r w:rsidR="007C1011" w:rsidRPr="006E7F58">
        <w:rPr>
          <w:rFonts w:ascii="Arial" w:hAnsi="Arial" w:cs="Arial"/>
          <w:spacing w:val="0"/>
          <w:lang w:val="fr-FR"/>
        </w:rPr>
        <w:t xml:space="preserve"> la </w:t>
      </w:r>
      <w:r w:rsidR="009A6961" w:rsidRPr="006E7F58">
        <w:rPr>
          <w:rFonts w:ascii="Arial" w:hAnsi="Arial" w:cs="Arial"/>
          <w:spacing w:val="0"/>
          <w:lang w:val="fr-FR"/>
        </w:rPr>
        <w:t>législation</w:t>
      </w:r>
      <w:r w:rsidR="007C1011" w:rsidRPr="006E7F58">
        <w:rPr>
          <w:rFonts w:ascii="Arial" w:hAnsi="Arial" w:cs="Arial"/>
          <w:spacing w:val="0"/>
          <w:lang w:val="fr-FR"/>
        </w:rPr>
        <w:t xml:space="preserve"> n</w:t>
      </w:r>
      <w:r w:rsidR="009A6961" w:rsidRPr="006E7F58">
        <w:rPr>
          <w:rFonts w:ascii="Arial" w:hAnsi="Arial" w:cs="Arial"/>
          <w:spacing w:val="0"/>
          <w:lang w:val="fr-FR"/>
        </w:rPr>
        <w:t>a</w:t>
      </w:r>
      <w:r w:rsidR="007C1011" w:rsidRPr="006E7F58">
        <w:rPr>
          <w:rFonts w:ascii="Arial" w:hAnsi="Arial" w:cs="Arial"/>
          <w:spacing w:val="0"/>
          <w:lang w:val="fr-FR"/>
        </w:rPr>
        <w:t>tionale,</w:t>
      </w:r>
      <w:r w:rsidR="009A6961" w:rsidRPr="006E7F58">
        <w:rPr>
          <w:rFonts w:ascii="Arial" w:hAnsi="Arial" w:cs="Arial"/>
          <w:spacing w:val="0"/>
          <w:lang w:val="fr-FR"/>
        </w:rPr>
        <w:t xml:space="preserve"> </w:t>
      </w:r>
      <w:r w:rsidR="007C1011" w:rsidRPr="006E7F58">
        <w:rPr>
          <w:rFonts w:ascii="Arial" w:hAnsi="Arial" w:cs="Arial"/>
          <w:spacing w:val="0"/>
          <w:lang w:val="fr-FR"/>
        </w:rPr>
        <w:t xml:space="preserve">le cas </w:t>
      </w:r>
      <w:r w:rsidR="009A6961" w:rsidRPr="006E7F58">
        <w:rPr>
          <w:rFonts w:ascii="Arial" w:hAnsi="Arial" w:cs="Arial"/>
          <w:spacing w:val="0"/>
          <w:lang w:val="fr-FR"/>
        </w:rPr>
        <w:t>échéant</w:t>
      </w:r>
      <w:r w:rsidR="007C1011" w:rsidRPr="006E7F58">
        <w:rPr>
          <w:rFonts w:ascii="Arial" w:hAnsi="Arial" w:cs="Arial"/>
          <w:spacing w:val="0"/>
          <w:lang w:val="fr-FR"/>
        </w:rPr>
        <w:t xml:space="preserve">, dans les Etats </w:t>
      </w:r>
      <w:r w:rsidR="00ED3EBA">
        <w:rPr>
          <w:rFonts w:ascii="Arial" w:hAnsi="Arial" w:cs="Arial"/>
          <w:spacing w:val="0"/>
          <w:lang w:val="fr-FR"/>
        </w:rPr>
        <w:t>membres</w:t>
      </w:r>
      <w:r w:rsidR="007C1011" w:rsidRPr="006E7F58">
        <w:rPr>
          <w:rFonts w:ascii="Arial" w:hAnsi="Arial" w:cs="Arial"/>
          <w:spacing w:val="0"/>
          <w:lang w:val="fr-FR"/>
        </w:rPr>
        <w:t xml:space="preserve">. </w:t>
      </w:r>
    </w:p>
    <w:bookmarkEnd w:id="64"/>
    <w:bookmarkEnd w:id="65"/>
    <w:bookmarkEnd w:id="66"/>
    <w:bookmarkEnd w:id="67"/>
    <w:bookmarkEnd w:id="68"/>
    <w:p w14:paraId="6B6D25BA" w14:textId="77777777" w:rsidR="002C5F18" w:rsidRPr="006E7F58" w:rsidRDefault="002C5F18" w:rsidP="00D70EAB">
      <w:pPr>
        <w:pStyle w:val="ListParagraph"/>
        <w:numPr>
          <w:ilvl w:val="0"/>
          <w:numId w:val="0"/>
        </w:numPr>
        <w:spacing w:before="0" w:after="0" w:line="240" w:lineRule="auto"/>
        <w:ind w:left="709" w:hanging="709"/>
        <w:rPr>
          <w:rFonts w:ascii="Arial" w:hAnsi="Arial" w:cs="Arial"/>
          <w:spacing w:val="0"/>
          <w:lang w:val="fr-FR"/>
        </w:rPr>
      </w:pPr>
    </w:p>
    <w:p w14:paraId="59D9E9D3" w14:textId="73E969A4" w:rsidR="009A6961" w:rsidRPr="006E7F58" w:rsidRDefault="009A6961" w:rsidP="005A6A06">
      <w:pPr>
        <w:pStyle w:val="ListParagraph"/>
        <w:numPr>
          <w:ilvl w:val="0"/>
          <w:numId w:val="50"/>
        </w:numPr>
        <w:spacing w:before="0" w:after="0" w:line="240" w:lineRule="auto"/>
        <w:ind w:hanging="709"/>
        <w:rPr>
          <w:rFonts w:ascii="Arial" w:hAnsi="Arial" w:cs="Arial"/>
          <w:spacing w:val="0"/>
          <w:lang w:val="fr-FR"/>
        </w:rPr>
      </w:pPr>
      <w:r w:rsidRPr="006E7F58">
        <w:rPr>
          <w:rFonts w:ascii="Arial" w:hAnsi="Arial" w:cs="Arial"/>
          <w:spacing w:val="0"/>
          <w:lang w:val="fr-FR"/>
        </w:rPr>
        <w:t>Concernant la gestion et l’exploitation</w:t>
      </w:r>
      <w:r w:rsidR="00A40A64" w:rsidRPr="006E7F58">
        <w:rPr>
          <w:rFonts w:ascii="Arial" w:hAnsi="Arial" w:cs="Arial"/>
          <w:spacing w:val="0"/>
          <w:lang w:val="fr-FR"/>
        </w:rPr>
        <w:t xml:space="preserve"> de l’investissement dans l</w:t>
      </w:r>
      <w:r w:rsidR="0002272A" w:rsidRPr="006E7F58">
        <w:rPr>
          <w:rFonts w:ascii="Arial" w:hAnsi="Arial" w:cs="Arial"/>
          <w:spacing w:val="0"/>
          <w:lang w:val="fr-FR"/>
        </w:rPr>
        <w:t>’Etat</w:t>
      </w:r>
      <w:r w:rsidR="00A40A64" w:rsidRPr="006E7F58">
        <w:rPr>
          <w:rFonts w:ascii="Arial" w:hAnsi="Arial" w:cs="Arial"/>
          <w:spacing w:val="0"/>
          <w:lang w:val="fr-FR"/>
        </w:rPr>
        <w:t xml:space="preserve"> d’accueil, les investisseurs et </w:t>
      </w:r>
      <w:r w:rsidR="009527EF" w:rsidRPr="006E7F58">
        <w:rPr>
          <w:rFonts w:ascii="Arial" w:hAnsi="Arial" w:cs="Arial"/>
          <w:spacing w:val="0"/>
          <w:lang w:val="fr-FR"/>
        </w:rPr>
        <w:t>les membres de la communauté des affaires</w:t>
      </w:r>
      <w:r w:rsidR="00A40A64" w:rsidRPr="006E7F58">
        <w:rPr>
          <w:rFonts w:ascii="Arial" w:hAnsi="Arial" w:cs="Arial"/>
          <w:spacing w:val="0"/>
          <w:lang w:val="fr-FR"/>
        </w:rPr>
        <w:t xml:space="preserve"> peuvent </w:t>
      </w:r>
      <w:r w:rsidR="009527EF" w:rsidRPr="006E7F58">
        <w:rPr>
          <w:rFonts w:ascii="Arial" w:hAnsi="Arial" w:cs="Arial"/>
          <w:spacing w:val="0"/>
          <w:lang w:val="fr-FR"/>
        </w:rPr>
        <w:t xml:space="preserve">jouir </w:t>
      </w:r>
      <w:r w:rsidR="00A40A64" w:rsidRPr="006E7F58">
        <w:rPr>
          <w:rFonts w:ascii="Arial" w:hAnsi="Arial" w:cs="Arial"/>
          <w:spacing w:val="0"/>
          <w:lang w:val="fr-FR"/>
        </w:rPr>
        <w:t xml:space="preserve">d’un traitement </w:t>
      </w:r>
      <w:r w:rsidR="009527EF" w:rsidRPr="006E7F58">
        <w:rPr>
          <w:rFonts w:ascii="Arial" w:hAnsi="Arial" w:cs="Arial"/>
          <w:spacing w:val="0"/>
          <w:lang w:val="fr-FR"/>
        </w:rPr>
        <w:t xml:space="preserve">accéléré </w:t>
      </w:r>
      <w:r w:rsidR="00A40A64" w:rsidRPr="006E7F58">
        <w:rPr>
          <w:rFonts w:ascii="Arial" w:hAnsi="Arial" w:cs="Arial"/>
          <w:spacing w:val="0"/>
          <w:lang w:val="fr-FR"/>
        </w:rPr>
        <w:t xml:space="preserve">de </w:t>
      </w:r>
      <w:r w:rsidR="009527EF" w:rsidRPr="006E7F58">
        <w:rPr>
          <w:rFonts w:ascii="Arial" w:hAnsi="Arial" w:cs="Arial"/>
          <w:spacing w:val="0"/>
          <w:lang w:val="fr-FR"/>
        </w:rPr>
        <w:t>leur</w:t>
      </w:r>
      <w:r w:rsidR="00F95FC1" w:rsidRPr="006E7F58">
        <w:rPr>
          <w:rFonts w:ascii="Arial" w:hAnsi="Arial" w:cs="Arial"/>
          <w:spacing w:val="0"/>
          <w:lang w:val="fr-FR"/>
        </w:rPr>
        <w:t>s</w:t>
      </w:r>
      <w:r w:rsidR="009527EF" w:rsidRPr="006E7F58">
        <w:rPr>
          <w:rFonts w:ascii="Arial" w:hAnsi="Arial" w:cs="Arial"/>
          <w:spacing w:val="0"/>
          <w:lang w:val="fr-FR"/>
        </w:rPr>
        <w:t xml:space="preserve"> </w:t>
      </w:r>
      <w:r w:rsidR="00A40A64" w:rsidRPr="006E7F58">
        <w:rPr>
          <w:rFonts w:ascii="Arial" w:hAnsi="Arial" w:cs="Arial"/>
          <w:spacing w:val="0"/>
          <w:lang w:val="fr-FR"/>
        </w:rPr>
        <w:t>demandes de visa</w:t>
      </w:r>
      <w:r w:rsidR="00F95FC1" w:rsidRPr="006E7F58">
        <w:rPr>
          <w:rFonts w:ascii="Arial" w:hAnsi="Arial" w:cs="Arial"/>
          <w:spacing w:val="0"/>
          <w:lang w:val="fr-FR"/>
        </w:rPr>
        <w:t>s</w:t>
      </w:r>
      <w:r w:rsidR="00A40A64" w:rsidRPr="006E7F58">
        <w:rPr>
          <w:rFonts w:ascii="Arial" w:hAnsi="Arial" w:cs="Arial"/>
          <w:spacing w:val="0"/>
          <w:lang w:val="fr-FR"/>
        </w:rPr>
        <w:t xml:space="preserve"> et </w:t>
      </w:r>
      <w:r w:rsidR="005E284A" w:rsidRPr="006E7F58">
        <w:rPr>
          <w:rFonts w:ascii="Arial" w:hAnsi="Arial" w:cs="Arial"/>
          <w:spacing w:val="0"/>
          <w:lang w:val="fr-FR"/>
        </w:rPr>
        <w:t xml:space="preserve">de </w:t>
      </w:r>
      <w:r w:rsidR="00A40A64" w:rsidRPr="006E7F58">
        <w:rPr>
          <w:rFonts w:ascii="Arial" w:hAnsi="Arial" w:cs="Arial"/>
          <w:spacing w:val="0"/>
          <w:lang w:val="fr-FR"/>
        </w:rPr>
        <w:t>la délivrance</w:t>
      </w:r>
      <w:r w:rsidR="00ED6BF7" w:rsidRPr="006E7F58">
        <w:rPr>
          <w:rFonts w:ascii="Arial" w:hAnsi="Arial" w:cs="Arial"/>
          <w:spacing w:val="0"/>
          <w:lang w:val="fr-FR"/>
        </w:rPr>
        <w:t xml:space="preserve"> </w:t>
      </w:r>
      <w:r w:rsidR="00A40A64" w:rsidRPr="006E7F58">
        <w:rPr>
          <w:rFonts w:ascii="Arial" w:hAnsi="Arial" w:cs="Arial"/>
          <w:spacing w:val="0"/>
          <w:lang w:val="fr-FR"/>
        </w:rPr>
        <w:t xml:space="preserve">de ceux-ci. </w:t>
      </w:r>
    </w:p>
    <w:p w14:paraId="7454A8BD" w14:textId="262C511D" w:rsidR="00AB00E6" w:rsidRPr="006E7F58" w:rsidRDefault="00A40A64" w:rsidP="00D70EAB">
      <w:pPr>
        <w:pStyle w:val="ListParagraph"/>
        <w:numPr>
          <w:ilvl w:val="0"/>
          <w:numId w:val="0"/>
        </w:numPr>
        <w:spacing w:before="0" w:after="0" w:line="240" w:lineRule="auto"/>
        <w:ind w:left="709"/>
        <w:rPr>
          <w:rFonts w:ascii="Arial" w:hAnsi="Arial" w:cs="Arial"/>
          <w:spacing w:val="0"/>
          <w:lang w:val="fr-FR"/>
        </w:rPr>
      </w:pPr>
      <w:bookmarkStart w:id="69" w:name="_Toc278464386"/>
      <w:r w:rsidRPr="006E7F58">
        <w:rPr>
          <w:rFonts w:ascii="Arial" w:hAnsi="Arial" w:cs="Arial"/>
          <w:spacing w:val="0"/>
          <w:lang w:val="fr-FR"/>
        </w:rPr>
        <w:lastRenderedPageBreak/>
        <w:t xml:space="preserve"> </w:t>
      </w:r>
    </w:p>
    <w:p w14:paraId="3F7A1AB3" w14:textId="2D4E3245" w:rsidR="00B74956" w:rsidRPr="00C34CBA" w:rsidRDefault="00B74956"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70" w:name="_Toc278464387"/>
      <w:bookmarkEnd w:id="69"/>
    </w:p>
    <w:bookmarkEnd w:id="70"/>
    <w:p w14:paraId="316D0CC0" w14:textId="12130496" w:rsidR="00C86C60" w:rsidRPr="006E7F58" w:rsidRDefault="005F2B51" w:rsidP="00D70EAB">
      <w:pPr>
        <w:jc w:val="center"/>
        <w:rPr>
          <w:rStyle w:val="IntenseEmphasis"/>
          <w:rFonts w:ascii="Arial" w:hAnsi="Arial" w:cs="Arial"/>
          <w:color w:val="auto"/>
        </w:rPr>
      </w:pPr>
      <w:r w:rsidRPr="006E7F58">
        <w:rPr>
          <w:rStyle w:val="IntenseEmphasis"/>
          <w:rFonts w:ascii="Arial" w:hAnsi="Arial" w:cs="Arial"/>
          <w:color w:val="auto"/>
        </w:rPr>
        <w:t>Développement</w:t>
      </w:r>
      <w:r w:rsidR="00A40A64" w:rsidRPr="006E7F58">
        <w:rPr>
          <w:rStyle w:val="IntenseEmphasis"/>
          <w:rFonts w:ascii="Arial" w:hAnsi="Arial" w:cs="Arial"/>
          <w:color w:val="auto"/>
        </w:rPr>
        <w:t xml:space="preserve"> des </w:t>
      </w:r>
      <w:r w:rsidR="006C5B62" w:rsidRPr="006E7F58">
        <w:rPr>
          <w:rStyle w:val="IntenseEmphasis"/>
          <w:rFonts w:ascii="Arial" w:hAnsi="Arial" w:cs="Arial"/>
          <w:color w:val="auto"/>
        </w:rPr>
        <w:t>r</w:t>
      </w:r>
      <w:r w:rsidR="00A40A64" w:rsidRPr="006E7F58">
        <w:rPr>
          <w:rStyle w:val="IntenseEmphasis"/>
          <w:rFonts w:ascii="Arial" w:hAnsi="Arial" w:cs="Arial"/>
          <w:color w:val="auto"/>
        </w:rPr>
        <w:t xml:space="preserve">essources </w:t>
      </w:r>
      <w:r w:rsidR="006C5B62" w:rsidRPr="006E7F58">
        <w:rPr>
          <w:rStyle w:val="IntenseEmphasis"/>
          <w:rFonts w:ascii="Arial" w:hAnsi="Arial" w:cs="Arial"/>
          <w:color w:val="auto"/>
        </w:rPr>
        <w:t>h</w:t>
      </w:r>
      <w:r w:rsidR="00A40A64" w:rsidRPr="006E7F58">
        <w:rPr>
          <w:rStyle w:val="IntenseEmphasis"/>
          <w:rFonts w:ascii="Arial" w:hAnsi="Arial" w:cs="Arial"/>
          <w:color w:val="auto"/>
        </w:rPr>
        <w:t>umaines</w:t>
      </w:r>
    </w:p>
    <w:p w14:paraId="554D459B" w14:textId="77777777" w:rsidR="002C5F18" w:rsidRPr="006E7F58" w:rsidRDefault="002C5F18" w:rsidP="00D70EAB">
      <w:pPr>
        <w:jc w:val="center"/>
        <w:rPr>
          <w:rStyle w:val="IntenseEmphasis"/>
          <w:rFonts w:ascii="Arial" w:hAnsi="Arial" w:cs="Arial"/>
          <w:b w:val="0"/>
          <w:bCs w:val="0"/>
          <w:i w:val="0"/>
          <w:iCs w:val="0"/>
          <w:color w:val="auto"/>
        </w:rPr>
      </w:pPr>
    </w:p>
    <w:p w14:paraId="32401911" w14:textId="6F2B46C9" w:rsidR="00A40A64" w:rsidRPr="006E7F58" w:rsidRDefault="00A40A64" w:rsidP="00D70EAB">
      <w:pPr>
        <w:pStyle w:val="ListParagraph"/>
        <w:numPr>
          <w:ilvl w:val="0"/>
          <w:numId w:val="51"/>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peuvent </w:t>
      </w:r>
      <w:r w:rsidR="00B65604" w:rsidRPr="006E7F58">
        <w:rPr>
          <w:rFonts w:ascii="Arial" w:hAnsi="Arial" w:cs="Arial"/>
          <w:spacing w:val="0"/>
          <w:lang w:val="fr-FR"/>
        </w:rPr>
        <w:t>élaborer</w:t>
      </w:r>
      <w:r w:rsidRPr="006E7F58">
        <w:rPr>
          <w:rFonts w:ascii="Arial" w:hAnsi="Arial" w:cs="Arial"/>
          <w:spacing w:val="0"/>
          <w:lang w:val="fr-FR"/>
        </w:rPr>
        <w:t xml:space="preserve"> des politiques nationales </w:t>
      </w:r>
      <w:r w:rsidR="0067134D" w:rsidRPr="006E7F58">
        <w:rPr>
          <w:rFonts w:ascii="Arial" w:hAnsi="Arial" w:cs="Arial"/>
          <w:spacing w:val="0"/>
          <w:lang w:val="fr-FR"/>
        </w:rPr>
        <w:t>afin d’</w:t>
      </w:r>
      <w:r w:rsidR="00F95FC1" w:rsidRPr="006E7F58">
        <w:rPr>
          <w:rFonts w:ascii="Arial" w:hAnsi="Arial" w:cs="Arial"/>
          <w:spacing w:val="0"/>
          <w:lang w:val="fr-FR"/>
        </w:rPr>
        <w:t xml:space="preserve">inciter </w:t>
      </w:r>
      <w:r w:rsidRPr="006E7F58">
        <w:rPr>
          <w:rFonts w:ascii="Arial" w:hAnsi="Arial" w:cs="Arial"/>
          <w:spacing w:val="0"/>
          <w:lang w:val="fr-FR"/>
        </w:rPr>
        <w:t xml:space="preserve">les investisseurs </w:t>
      </w:r>
      <w:r w:rsidR="0067134D" w:rsidRPr="006E7F58">
        <w:rPr>
          <w:rFonts w:ascii="Arial" w:hAnsi="Arial" w:cs="Arial"/>
          <w:spacing w:val="0"/>
          <w:lang w:val="fr-FR"/>
        </w:rPr>
        <w:t>à</w:t>
      </w:r>
      <w:r w:rsidRPr="006E7F58">
        <w:rPr>
          <w:rFonts w:ascii="Arial" w:hAnsi="Arial" w:cs="Arial"/>
          <w:spacing w:val="0"/>
          <w:lang w:val="fr-FR"/>
        </w:rPr>
        <w:t xml:space="preserve"> </w:t>
      </w:r>
      <w:r w:rsidR="00B65604" w:rsidRPr="006E7F58">
        <w:rPr>
          <w:rFonts w:ascii="Arial" w:hAnsi="Arial" w:cs="Arial"/>
          <w:spacing w:val="0"/>
          <w:lang w:val="fr-FR"/>
        </w:rPr>
        <w:t>développe</w:t>
      </w:r>
      <w:r w:rsidR="0067134D" w:rsidRPr="006E7F58">
        <w:rPr>
          <w:rFonts w:ascii="Arial" w:hAnsi="Arial" w:cs="Arial"/>
          <w:spacing w:val="0"/>
          <w:lang w:val="fr-FR"/>
        </w:rPr>
        <w:t>r</w:t>
      </w:r>
      <w:r w:rsidRPr="006E7F58">
        <w:rPr>
          <w:rFonts w:ascii="Arial" w:hAnsi="Arial" w:cs="Arial"/>
          <w:spacing w:val="0"/>
          <w:lang w:val="fr-FR"/>
        </w:rPr>
        <w:t xml:space="preserve"> des </w:t>
      </w:r>
      <w:r w:rsidR="00B65604" w:rsidRPr="006E7F58">
        <w:rPr>
          <w:rFonts w:ascii="Arial" w:hAnsi="Arial" w:cs="Arial"/>
          <w:spacing w:val="0"/>
          <w:lang w:val="fr-FR"/>
        </w:rPr>
        <w:t>capacités</w:t>
      </w:r>
      <w:r w:rsidRPr="006E7F58">
        <w:rPr>
          <w:rFonts w:ascii="Arial" w:hAnsi="Arial" w:cs="Arial"/>
          <w:spacing w:val="0"/>
          <w:lang w:val="fr-FR"/>
        </w:rPr>
        <w:t xml:space="preserve"> humaines et de main</w:t>
      </w:r>
      <w:r w:rsidR="0067134D" w:rsidRPr="006E7F58">
        <w:rPr>
          <w:rFonts w:ascii="Arial" w:hAnsi="Arial" w:cs="Arial"/>
          <w:spacing w:val="0"/>
          <w:lang w:val="fr-FR"/>
        </w:rPr>
        <w:t>-</w:t>
      </w:r>
      <w:r w:rsidRPr="006E7F58">
        <w:rPr>
          <w:rFonts w:ascii="Arial" w:hAnsi="Arial" w:cs="Arial"/>
          <w:spacing w:val="0"/>
          <w:lang w:val="fr-FR"/>
        </w:rPr>
        <w:t>d’œuvre. Ce</w:t>
      </w:r>
      <w:r w:rsidR="00B65604" w:rsidRPr="006E7F58">
        <w:rPr>
          <w:rFonts w:ascii="Arial" w:hAnsi="Arial" w:cs="Arial"/>
          <w:spacing w:val="0"/>
          <w:lang w:val="fr-FR"/>
        </w:rPr>
        <w:t>s</w:t>
      </w:r>
      <w:r w:rsidRPr="006E7F58">
        <w:rPr>
          <w:rFonts w:ascii="Arial" w:hAnsi="Arial" w:cs="Arial"/>
          <w:spacing w:val="0"/>
          <w:lang w:val="fr-FR"/>
        </w:rPr>
        <w:t xml:space="preserve"> politique</w:t>
      </w:r>
      <w:r w:rsidR="00B65604" w:rsidRPr="006E7F58">
        <w:rPr>
          <w:rFonts w:ascii="Arial" w:hAnsi="Arial" w:cs="Arial"/>
          <w:spacing w:val="0"/>
          <w:lang w:val="fr-FR"/>
        </w:rPr>
        <w:t>s</w:t>
      </w:r>
      <w:r w:rsidRPr="006E7F58">
        <w:rPr>
          <w:rFonts w:ascii="Arial" w:hAnsi="Arial" w:cs="Arial"/>
          <w:spacing w:val="0"/>
          <w:lang w:val="fr-FR"/>
        </w:rPr>
        <w:t xml:space="preserve"> peu</w:t>
      </w:r>
      <w:r w:rsidR="00B65604" w:rsidRPr="006E7F58">
        <w:rPr>
          <w:rFonts w:ascii="Arial" w:hAnsi="Arial" w:cs="Arial"/>
          <w:spacing w:val="0"/>
          <w:lang w:val="fr-FR"/>
        </w:rPr>
        <w:t>vent</w:t>
      </w:r>
      <w:r w:rsidRPr="006E7F58">
        <w:rPr>
          <w:rFonts w:ascii="Arial" w:hAnsi="Arial" w:cs="Arial"/>
          <w:spacing w:val="0"/>
          <w:lang w:val="fr-FR"/>
        </w:rPr>
        <w:t xml:space="preserve"> </w:t>
      </w:r>
      <w:r w:rsidR="0067134D" w:rsidRPr="006E7F58">
        <w:rPr>
          <w:rFonts w:ascii="Arial" w:hAnsi="Arial" w:cs="Arial"/>
          <w:spacing w:val="0"/>
          <w:lang w:val="fr-FR"/>
        </w:rPr>
        <w:t xml:space="preserve">comprendre </w:t>
      </w:r>
      <w:r w:rsidR="000900C0" w:rsidRPr="006E7F58">
        <w:rPr>
          <w:rFonts w:ascii="Arial" w:hAnsi="Arial" w:cs="Arial"/>
          <w:spacing w:val="0"/>
          <w:lang w:val="fr-FR"/>
        </w:rPr>
        <w:t>des mesures encourageant</w:t>
      </w:r>
      <w:r w:rsidR="00A16952" w:rsidRPr="006E7F58">
        <w:rPr>
          <w:rFonts w:ascii="Arial" w:hAnsi="Arial" w:cs="Arial"/>
          <w:spacing w:val="0"/>
          <w:lang w:val="fr-FR"/>
        </w:rPr>
        <w:t xml:space="preserve"> </w:t>
      </w:r>
      <w:r w:rsidRPr="006E7F58">
        <w:rPr>
          <w:rFonts w:ascii="Arial" w:hAnsi="Arial" w:cs="Arial"/>
          <w:spacing w:val="0"/>
          <w:lang w:val="fr-FR"/>
        </w:rPr>
        <w:t xml:space="preserve">les employeurs </w:t>
      </w:r>
      <w:r w:rsidR="00B65604" w:rsidRPr="006E7F58">
        <w:rPr>
          <w:rFonts w:ascii="Arial" w:hAnsi="Arial" w:cs="Arial"/>
          <w:spacing w:val="0"/>
          <w:lang w:val="fr-FR"/>
        </w:rPr>
        <w:t>à</w:t>
      </w:r>
      <w:r w:rsidRPr="006E7F58">
        <w:rPr>
          <w:rFonts w:ascii="Arial" w:hAnsi="Arial" w:cs="Arial"/>
          <w:spacing w:val="0"/>
          <w:lang w:val="fr-FR"/>
        </w:rPr>
        <w:t xml:space="preserve"> investir dans la formation</w:t>
      </w:r>
      <w:r w:rsidR="00B65604" w:rsidRPr="006E7F58">
        <w:rPr>
          <w:rFonts w:ascii="Arial" w:hAnsi="Arial" w:cs="Arial"/>
          <w:spacing w:val="0"/>
          <w:lang w:val="fr-FR"/>
        </w:rPr>
        <w:t xml:space="preserve">, le renforcement des capacités et le transfert </w:t>
      </w:r>
      <w:r w:rsidR="000900C0" w:rsidRPr="006E7F58">
        <w:rPr>
          <w:rFonts w:ascii="Arial" w:hAnsi="Arial" w:cs="Arial"/>
          <w:spacing w:val="0"/>
          <w:lang w:val="fr-FR"/>
        </w:rPr>
        <w:t>des connaissances</w:t>
      </w:r>
      <w:r w:rsidR="00B65604" w:rsidRPr="006E7F58">
        <w:rPr>
          <w:rFonts w:ascii="Arial" w:hAnsi="Arial" w:cs="Arial"/>
          <w:spacing w:val="0"/>
          <w:lang w:val="fr-FR"/>
        </w:rPr>
        <w:t>.</w:t>
      </w:r>
    </w:p>
    <w:p w14:paraId="16AE30C6" w14:textId="77777777" w:rsidR="002C5F18" w:rsidRPr="006E7F58" w:rsidRDefault="002C5F18" w:rsidP="00D70EAB">
      <w:pPr>
        <w:pStyle w:val="ListParagraph"/>
        <w:numPr>
          <w:ilvl w:val="0"/>
          <w:numId w:val="0"/>
        </w:numPr>
        <w:spacing w:before="0" w:after="0" w:line="240" w:lineRule="auto"/>
        <w:ind w:left="709"/>
        <w:rPr>
          <w:rFonts w:ascii="Arial" w:hAnsi="Arial" w:cs="Arial"/>
          <w:spacing w:val="0"/>
          <w:lang w:val="fr-FR"/>
        </w:rPr>
      </w:pPr>
    </w:p>
    <w:p w14:paraId="1E3D38CE" w14:textId="4072ABF4" w:rsidR="00B65604" w:rsidRPr="006E7F58" w:rsidRDefault="00B65604" w:rsidP="00D70EAB">
      <w:pPr>
        <w:pStyle w:val="ListParagraph"/>
        <w:numPr>
          <w:ilvl w:val="0"/>
          <w:numId w:val="51"/>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doivent </w:t>
      </w:r>
      <w:r w:rsidR="00DE5D0D">
        <w:rPr>
          <w:rFonts w:ascii="Arial" w:hAnsi="Arial" w:cs="Arial"/>
          <w:spacing w:val="0"/>
          <w:lang w:val="fr-FR"/>
        </w:rPr>
        <w:t xml:space="preserve">mettre en œuvre des politiques nationales qui </w:t>
      </w:r>
      <w:r w:rsidRPr="006E7F58">
        <w:rPr>
          <w:rFonts w:ascii="Arial" w:hAnsi="Arial" w:cs="Arial"/>
          <w:spacing w:val="0"/>
          <w:lang w:val="fr-FR"/>
        </w:rPr>
        <w:t>accorde</w:t>
      </w:r>
      <w:r w:rsidR="00DE5D0D">
        <w:rPr>
          <w:rFonts w:ascii="Arial" w:hAnsi="Arial" w:cs="Arial"/>
          <w:spacing w:val="0"/>
          <w:lang w:val="fr-FR"/>
        </w:rPr>
        <w:t>nt</w:t>
      </w:r>
      <w:r w:rsidRPr="006E7F58">
        <w:rPr>
          <w:rFonts w:ascii="Arial" w:hAnsi="Arial" w:cs="Arial"/>
          <w:spacing w:val="0"/>
          <w:lang w:val="fr-FR"/>
        </w:rPr>
        <w:t xml:space="preserve"> une attention </w:t>
      </w:r>
      <w:r w:rsidR="005F2B51" w:rsidRPr="006E7F58">
        <w:rPr>
          <w:rFonts w:ascii="Arial" w:hAnsi="Arial" w:cs="Arial"/>
          <w:spacing w:val="0"/>
          <w:lang w:val="fr-FR"/>
        </w:rPr>
        <w:t>particulière</w:t>
      </w:r>
      <w:r w:rsidRPr="006E7F58">
        <w:rPr>
          <w:rFonts w:ascii="Arial" w:hAnsi="Arial" w:cs="Arial"/>
          <w:spacing w:val="0"/>
          <w:lang w:val="fr-FR"/>
        </w:rPr>
        <w:t xml:space="preserve"> aux besoins </w:t>
      </w:r>
      <w:r w:rsidR="00DE5D0D">
        <w:rPr>
          <w:rFonts w:ascii="Arial" w:hAnsi="Arial" w:cs="Arial"/>
          <w:spacing w:val="0"/>
          <w:lang w:val="fr-FR"/>
        </w:rPr>
        <w:t>spécifiques</w:t>
      </w:r>
      <w:r w:rsidR="00DE5D0D" w:rsidRPr="006E7F58">
        <w:rPr>
          <w:rFonts w:ascii="Arial" w:hAnsi="Arial" w:cs="Arial"/>
          <w:spacing w:val="0"/>
          <w:lang w:val="fr-FR"/>
        </w:rPr>
        <w:t xml:space="preserve"> </w:t>
      </w:r>
      <w:r w:rsidRPr="006E7F58">
        <w:rPr>
          <w:rFonts w:ascii="Arial" w:hAnsi="Arial" w:cs="Arial"/>
          <w:spacing w:val="0"/>
          <w:lang w:val="fr-FR"/>
        </w:rPr>
        <w:t>de</w:t>
      </w:r>
      <w:r w:rsidR="000900C0" w:rsidRPr="006E7F58">
        <w:rPr>
          <w:rFonts w:ascii="Arial" w:hAnsi="Arial" w:cs="Arial"/>
          <w:spacing w:val="0"/>
          <w:lang w:val="fr-FR"/>
        </w:rPr>
        <w:t xml:space="preserve"> la jeunesse</w:t>
      </w:r>
      <w:r w:rsidRPr="006E7F58">
        <w:rPr>
          <w:rFonts w:ascii="Arial" w:hAnsi="Arial" w:cs="Arial"/>
          <w:spacing w:val="0"/>
          <w:lang w:val="fr-FR"/>
        </w:rPr>
        <w:t>, des femmes et d’autres group</w:t>
      </w:r>
      <w:r w:rsidR="005E284A" w:rsidRPr="006E7F58">
        <w:rPr>
          <w:rFonts w:ascii="Arial" w:hAnsi="Arial" w:cs="Arial"/>
          <w:spacing w:val="0"/>
          <w:lang w:val="fr-FR"/>
        </w:rPr>
        <w:t>e</w:t>
      </w:r>
      <w:r w:rsidRPr="006E7F58">
        <w:rPr>
          <w:rFonts w:ascii="Arial" w:hAnsi="Arial" w:cs="Arial"/>
          <w:spacing w:val="0"/>
          <w:lang w:val="fr-FR"/>
        </w:rPr>
        <w:t xml:space="preserve">s </w:t>
      </w:r>
      <w:r w:rsidR="005F2B51" w:rsidRPr="006E7F58">
        <w:rPr>
          <w:rFonts w:ascii="Arial" w:hAnsi="Arial" w:cs="Arial"/>
          <w:spacing w:val="0"/>
          <w:lang w:val="fr-FR"/>
        </w:rPr>
        <w:t>vulnérables</w:t>
      </w:r>
      <w:r w:rsidRPr="006E7F58">
        <w:rPr>
          <w:rFonts w:ascii="Arial" w:hAnsi="Arial" w:cs="Arial"/>
          <w:spacing w:val="0"/>
          <w:lang w:val="fr-FR"/>
        </w:rPr>
        <w:t>.</w:t>
      </w:r>
    </w:p>
    <w:p w14:paraId="3391E1FD" w14:textId="77777777" w:rsidR="002C5F18" w:rsidRPr="006E7F58" w:rsidRDefault="002C5F18" w:rsidP="00D70EAB">
      <w:pPr>
        <w:pStyle w:val="ListParagraph"/>
        <w:numPr>
          <w:ilvl w:val="0"/>
          <w:numId w:val="0"/>
        </w:numPr>
        <w:spacing w:before="0" w:after="0" w:line="240" w:lineRule="auto"/>
        <w:ind w:left="709"/>
        <w:rPr>
          <w:rFonts w:ascii="Arial" w:hAnsi="Arial" w:cs="Arial"/>
          <w:spacing w:val="0"/>
          <w:lang w:val="fr-FR"/>
        </w:rPr>
      </w:pPr>
      <w:bookmarkStart w:id="71" w:name="_Toc278464388"/>
    </w:p>
    <w:p w14:paraId="4C4072E5" w14:textId="53F66CFD" w:rsidR="00B65604" w:rsidRPr="006E7F58" w:rsidRDefault="00B65604" w:rsidP="00D70EAB">
      <w:pPr>
        <w:pStyle w:val="ListParagraph"/>
        <w:numPr>
          <w:ilvl w:val="0"/>
          <w:numId w:val="51"/>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doivent élaborer des politiques de reconnaissance mutuelle des certificats et diplômes. </w:t>
      </w:r>
    </w:p>
    <w:p w14:paraId="56EF445E" w14:textId="77777777" w:rsidR="002C5F18" w:rsidRPr="006E7F58" w:rsidRDefault="002C5F18" w:rsidP="00D70EAB">
      <w:pPr>
        <w:shd w:val="clear" w:color="auto" w:fill="FFFFFF"/>
        <w:tabs>
          <w:tab w:val="left" w:pos="710"/>
        </w:tabs>
        <w:jc w:val="center"/>
        <w:rPr>
          <w:rStyle w:val="IntenseEmphasis"/>
          <w:rFonts w:ascii="Arial" w:hAnsi="Arial" w:cs="Arial"/>
          <w:color w:val="auto"/>
        </w:rPr>
      </w:pPr>
    </w:p>
    <w:p w14:paraId="69F54195" w14:textId="375AA224" w:rsidR="00B74956" w:rsidRPr="00C34CBA" w:rsidRDefault="00B74956"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72" w:name="_Toc278464389"/>
      <w:bookmarkEnd w:id="71"/>
    </w:p>
    <w:bookmarkEnd w:id="72"/>
    <w:p w14:paraId="3273A863" w14:textId="51730C53" w:rsidR="00AB00E6" w:rsidRPr="006E7F58" w:rsidRDefault="00C34CBA" w:rsidP="00D70EAB">
      <w:pPr>
        <w:shd w:val="clear" w:color="auto" w:fill="FFFFFF"/>
        <w:tabs>
          <w:tab w:val="left" w:pos="710"/>
        </w:tabs>
        <w:jc w:val="center"/>
        <w:rPr>
          <w:rStyle w:val="IntenseEmphasis"/>
          <w:rFonts w:ascii="Arial" w:hAnsi="Arial" w:cs="Arial"/>
          <w:color w:val="auto"/>
        </w:rPr>
      </w:pPr>
      <w:r w:rsidRPr="006E7F58">
        <w:rPr>
          <w:rStyle w:val="IntenseEmphasis"/>
          <w:rFonts w:ascii="Arial" w:hAnsi="Arial" w:cs="Arial"/>
          <w:color w:val="auto"/>
        </w:rPr>
        <w:t>Environnement</w:t>
      </w:r>
    </w:p>
    <w:p w14:paraId="341EA50A" w14:textId="77777777" w:rsidR="002C5F18" w:rsidRPr="006E7F58" w:rsidRDefault="002C5F18" w:rsidP="00D70EAB">
      <w:pPr>
        <w:shd w:val="clear" w:color="auto" w:fill="FFFFFF"/>
        <w:tabs>
          <w:tab w:val="left" w:pos="710"/>
        </w:tabs>
        <w:jc w:val="center"/>
        <w:rPr>
          <w:rStyle w:val="IntenseEmphasis"/>
          <w:rFonts w:ascii="Arial" w:hAnsi="Arial" w:cs="Arial"/>
          <w:color w:val="auto"/>
        </w:rPr>
      </w:pPr>
    </w:p>
    <w:p w14:paraId="0399B411" w14:textId="22978DA8" w:rsidR="00AB1430" w:rsidRDefault="00AB1430" w:rsidP="00AB1430">
      <w:pPr>
        <w:pStyle w:val="ListParagraph"/>
        <w:numPr>
          <w:ilvl w:val="0"/>
          <w:numId w:val="52"/>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Pr>
          <w:rFonts w:ascii="Arial" w:hAnsi="Arial" w:cs="Arial"/>
          <w:spacing w:val="0"/>
          <w:lang w:val="fr-FR"/>
        </w:rPr>
        <w:t>membres</w:t>
      </w:r>
      <w:r w:rsidRPr="006E7F58">
        <w:rPr>
          <w:rFonts w:ascii="Arial" w:hAnsi="Arial" w:cs="Arial"/>
          <w:spacing w:val="0"/>
          <w:lang w:val="fr-FR"/>
        </w:rPr>
        <w:t xml:space="preserve"> veillent à ce que leur</w:t>
      </w:r>
      <w:r>
        <w:rPr>
          <w:rFonts w:ascii="Arial" w:hAnsi="Arial" w:cs="Arial"/>
          <w:spacing w:val="0"/>
          <w:lang w:val="fr-FR"/>
        </w:rPr>
        <w:t>s</w:t>
      </w:r>
      <w:r w:rsidRPr="006E7F58">
        <w:rPr>
          <w:rFonts w:ascii="Arial" w:hAnsi="Arial" w:cs="Arial"/>
          <w:spacing w:val="0"/>
          <w:lang w:val="fr-FR"/>
        </w:rPr>
        <w:t xml:space="preserve"> législation</w:t>
      </w:r>
      <w:r>
        <w:rPr>
          <w:rFonts w:ascii="Arial" w:hAnsi="Arial" w:cs="Arial"/>
          <w:spacing w:val="0"/>
          <w:lang w:val="fr-FR"/>
        </w:rPr>
        <w:t>s</w:t>
      </w:r>
      <w:r w:rsidRPr="006E7F58">
        <w:rPr>
          <w:rFonts w:ascii="Arial" w:hAnsi="Arial" w:cs="Arial"/>
          <w:spacing w:val="0"/>
          <w:lang w:val="fr-FR"/>
        </w:rPr>
        <w:t xml:space="preserve"> et réglementation</w:t>
      </w:r>
      <w:r>
        <w:rPr>
          <w:rFonts w:ascii="Arial" w:hAnsi="Arial" w:cs="Arial"/>
          <w:spacing w:val="0"/>
          <w:lang w:val="fr-FR"/>
        </w:rPr>
        <w:t>s</w:t>
      </w:r>
      <w:r w:rsidRPr="006E7F58">
        <w:rPr>
          <w:rFonts w:ascii="Arial" w:hAnsi="Arial" w:cs="Arial"/>
          <w:spacing w:val="0"/>
          <w:lang w:val="fr-FR"/>
        </w:rPr>
        <w:t xml:space="preserve"> assurent la protection de l’environnement.</w:t>
      </w:r>
    </w:p>
    <w:p w14:paraId="79CB52F5" w14:textId="77777777" w:rsidR="00AB1430" w:rsidRPr="006E7F58" w:rsidRDefault="00AB1430" w:rsidP="00AB1430">
      <w:pPr>
        <w:pStyle w:val="ListParagraph"/>
        <w:numPr>
          <w:ilvl w:val="0"/>
          <w:numId w:val="0"/>
        </w:numPr>
        <w:spacing w:before="0" w:after="0" w:line="240" w:lineRule="auto"/>
        <w:ind w:left="709"/>
        <w:rPr>
          <w:rFonts w:ascii="Arial" w:hAnsi="Arial" w:cs="Arial"/>
          <w:spacing w:val="0"/>
          <w:lang w:val="fr-FR"/>
        </w:rPr>
      </w:pPr>
    </w:p>
    <w:p w14:paraId="15F47D09" w14:textId="5FA103C0" w:rsidR="00B65604" w:rsidRPr="006E7F58" w:rsidRDefault="00AB1430" w:rsidP="00AB1430">
      <w:pPr>
        <w:pStyle w:val="ListParagraph"/>
        <w:numPr>
          <w:ilvl w:val="0"/>
          <w:numId w:val="52"/>
        </w:numPr>
        <w:spacing w:before="0" w:after="0" w:line="240" w:lineRule="auto"/>
        <w:ind w:hanging="709"/>
        <w:rPr>
          <w:rFonts w:ascii="Arial" w:hAnsi="Arial" w:cs="Arial"/>
          <w:spacing w:val="0"/>
          <w:lang w:val="fr-FR"/>
        </w:rPr>
      </w:pPr>
      <w:r>
        <w:rPr>
          <w:rFonts w:ascii="Arial" w:hAnsi="Arial" w:cs="Arial"/>
          <w:spacing w:val="0"/>
          <w:lang w:val="fr-FR"/>
        </w:rPr>
        <w:t>A cet égard, l</w:t>
      </w:r>
      <w:r w:rsidR="00B65604" w:rsidRPr="006E7F58">
        <w:rPr>
          <w:rFonts w:ascii="Arial" w:hAnsi="Arial" w:cs="Arial"/>
          <w:spacing w:val="0"/>
          <w:lang w:val="fr-FR"/>
        </w:rPr>
        <w:t xml:space="preserve">es Etats </w:t>
      </w:r>
      <w:r w:rsidR="00ED3EBA">
        <w:rPr>
          <w:rFonts w:ascii="Arial" w:hAnsi="Arial" w:cs="Arial"/>
          <w:spacing w:val="0"/>
          <w:lang w:val="fr-FR"/>
        </w:rPr>
        <w:t>membres</w:t>
      </w:r>
      <w:r w:rsidR="00B65604" w:rsidRPr="006E7F58">
        <w:rPr>
          <w:rFonts w:ascii="Arial" w:hAnsi="Arial" w:cs="Arial"/>
          <w:spacing w:val="0"/>
          <w:lang w:val="fr-FR"/>
        </w:rPr>
        <w:t xml:space="preserve"> s’engagent à ne pas encourager l’investissement en assouplissant ou en renonçant </w:t>
      </w:r>
      <w:r w:rsidR="005E284A" w:rsidRPr="006E7F58">
        <w:rPr>
          <w:rFonts w:ascii="Arial" w:hAnsi="Arial" w:cs="Arial"/>
          <w:spacing w:val="0"/>
          <w:lang w:val="fr-FR"/>
        </w:rPr>
        <w:t>à</w:t>
      </w:r>
      <w:r w:rsidR="00B65604" w:rsidRPr="006E7F58">
        <w:rPr>
          <w:rFonts w:ascii="Arial" w:hAnsi="Arial" w:cs="Arial"/>
          <w:spacing w:val="0"/>
          <w:lang w:val="fr-FR"/>
        </w:rPr>
        <w:t xml:space="preserve"> la législation nationale </w:t>
      </w:r>
      <w:r w:rsidR="00DB7E86">
        <w:rPr>
          <w:rFonts w:ascii="Arial" w:hAnsi="Arial" w:cs="Arial"/>
          <w:spacing w:val="0"/>
          <w:lang w:val="fr-FR"/>
        </w:rPr>
        <w:t>en matière</w:t>
      </w:r>
      <w:r w:rsidR="00B65604" w:rsidRPr="006E7F58">
        <w:rPr>
          <w:rFonts w:ascii="Arial" w:hAnsi="Arial" w:cs="Arial"/>
          <w:spacing w:val="0"/>
          <w:lang w:val="fr-FR"/>
        </w:rPr>
        <w:t xml:space="preserve"> </w:t>
      </w:r>
      <w:r w:rsidR="00DB7E86">
        <w:rPr>
          <w:rFonts w:ascii="Arial" w:hAnsi="Arial" w:cs="Arial"/>
          <w:spacing w:val="0"/>
          <w:lang w:val="fr-FR"/>
        </w:rPr>
        <w:t>d</w:t>
      </w:r>
      <w:r w:rsidR="00B65604" w:rsidRPr="006E7F58">
        <w:rPr>
          <w:rFonts w:ascii="Arial" w:hAnsi="Arial" w:cs="Arial"/>
          <w:spacing w:val="0"/>
          <w:lang w:val="fr-FR"/>
        </w:rPr>
        <w:t xml:space="preserve">’environnement. Si un Etat </w:t>
      </w:r>
      <w:r w:rsidR="00ED3EBA">
        <w:rPr>
          <w:rFonts w:ascii="Arial" w:hAnsi="Arial" w:cs="Arial"/>
          <w:spacing w:val="0"/>
          <w:lang w:val="fr-FR"/>
        </w:rPr>
        <w:t xml:space="preserve">membre </w:t>
      </w:r>
      <w:r w:rsidR="00B65604" w:rsidRPr="006E7F58">
        <w:rPr>
          <w:rFonts w:ascii="Arial" w:hAnsi="Arial" w:cs="Arial"/>
          <w:spacing w:val="0"/>
          <w:lang w:val="fr-FR"/>
        </w:rPr>
        <w:t xml:space="preserve">considère qu’un autre Etat </w:t>
      </w:r>
      <w:r w:rsidR="00ED3EBA">
        <w:rPr>
          <w:rFonts w:ascii="Arial" w:hAnsi="Arial" w:cs="Arial"/>
          <w:spacing w:val="0"/>
          <w:lang w:val="fr-FR"/>
        </w:rPr>
        <w:t xml:space="preserve">membre </w:t>
      </w:r>
      <w:r w:rsidR="00902F68" w:rsidRPr="006E7F58">
        <w:rPr>
          <w:rFonts w:ascii="Arial" w:hAnsi="Arial" w:cs="Arial"/>
          <w:spacing w:val="0"/>
          <w:lang w:val="fr-FR"/>
        </w:rPr>
        <w:t xml:space="preserve">a </w:t>
      </w:r>
      <w:r w:rsidR="00DE5D0D">
        <w:rPr>
          <w:rFonts w:ascii="Arial" w:hAnsi="Arial" w:cs="Arial"/>
          <w:spacing w:val="0"/>
          <w:lang w:val="fr-FR"/>
        </w:rPr>
        <w:t>encouragé un tel assouplissement</w:t>
      </w:r>
      <w:r w:rsidR="009B0D4C">
        <w:rPr>
          <w:rFonts w:ascii="Arial" w:hAnsi="Arial" w:cs="Arial"/>
          <w:spacing w:val="0"/>
          <w:lang w:val="fr-FR"/>
        </w:rPr>
        <w:t xml:space="preserve"> ou dérogation</w:t>
      </w:r>
      <w:r w:rsidR="00B65604" w:rsidRPr="006E7F58">
        <w:rPr>
          <w:rFonts w:ascii="Arial" w:hAnsi="Arial" w:cs="Arial"/>
          <w:spacing w:val="0"/>
          <w:lang w:val="fr-FR"/>
        </w:rPr>
        <w:t xml:space="preserve">, il peut </w:t>
      </w:r>
      <w:r>
        <w:rPr>
          <w:rFonts w:ascii="Arial" w:hAnsi="Arial" w:cs="Arial"/>
          <w:spacing w:val="0"/>
          <w:lang w:val="fr-FR"/>
        </w:rPr>
        <w:t xml:space="preserve">le consulter </w:t>
      </w:r>
      <w:r w:rsidR="00166D2E" w:rsidRPr="006E7F58">
        <w:rPr>
          <w:rFonts w:ascii="Arial" w:hAnsi="Arial" w:cs="Arial"/>
          <w:spacing w:val="0"/>
          <w:lang w:val="fr-FR"/>
        </w:rPr>
        <w:t>afin d’éviter un tel encouragement.</w:t>
      </w:r>
    </w:p>
    <w:p w14:paraId="143EC26B" w14:textId="77777777" w:rsidR="002C5F18" w:rsidRPr="006E7F58" w:rsidRDefault="002C5F18" w:rsidP="00D70EAB">
      <w:pPr>
        <w:pStyle w:val="ListParagraph"/>
        <w:numPr>
          <w:ilvl w:val="0"/>
          <w:numId w:val="0"/>
        </w:numPr>
        <w:spacing w:before="0" w:after="0" w:line="240" w:lineRule="auto"/>
        <w:ind w:left="709"/>
        <w:rPr>
          <w:rFonts w:ascii="Arial" w:hAnsi="Arial" w:cs="Arial"/>
          <w:spacing w:val="0"/>
          <w:lang w:val="fr-FR"/>
        </w:rPr>
      </w:pPr>
    </w:p>
    <w:p w14:paraId="4D093F64" w14:textId="3475DEC1" w:rsidR="00166D2E" w:rsidRPr="006E7F58" w:rsidRDefault="00166D2E" w:rsidP="00AB1430">
      <w:pPr>
        <w:pStyle w:val="ListParagraph"/>
        <w:numPr>
          <w:ilvl w:val="0"/>
          <w:numId w:val="52"/>
        </w:numPr>
        <w:spacing w:before="0" w:after="0" w:line="240" w:lineRule="auto"/>
        <w:ind w:hanging="709"/>
        <w:rPr>
          <w:rFonts w:ascii="Arial" w:hAnsi="Arial" w:cs="Arial"/>
          <w:spacing w:val="0"/>
          <w:lang w:val="fr-FR"/>
        </w:rPr>
      </w:pPr>
      <w:r w:rsidRPr="006E7F58">
        <w:rPr>
          <w:rFonts w:ascii="Arial" w:hAnsi="Arial" w:cs="Arial"/>
          <w:spacing w:val="0"/>
          <w:lang w:val="fr-FR"/>
        </w:rPr>
        <w:t>Les investisseurs</w:t>
      </w:r>
      <w:r w:rsidR="0038621E" w:rsidRPr="006E7F58">
        <w:rPr>
          <w:rFonts w:ascii="Arial" w:hAnsi="Arial" w:cs="Arial"/>
          <w:spacing w:val="0"/>
          <w:lang w:val="fr-FR"/>
        </w:rPr>
        <w:t xml:space="preserve"> </w:t>
      </w:r>
      <w:r w:rsidR="00E3315C" w:rsidRPr="006E7F58">
        <w:rPr>
          <w:rFonts w:ascii="Arial" w:hAnsi="Arial" w:cs="Arial"/>
          <w:spacing w:val="0"/>
          <w:lang w:val="fr-FR"/>
        </w:rPr>
        <w:t xml:space="preserve">doivent </w:t>
      </w:r>
      <w:r w:rsidR="009704DC" w:rsidRPr="006E7F58">
        <w:rPr>
          <w:rFonts w:ascii="Arial" w:hAnsi="Arial" w:cs="Arial"/>
          <w:spacing w:val="0"/>
          <w:lang w:val="fr-FR"/>
        </w:rPr>
        <w:t xml:space="preserve">respecter </w:t>
      </w:r>
      <w:r w:rsidR="0038621E" w:rsidRPr="006E7F58">
        <w:rPr>
          <w:rFonts w:ascii="Arial" w:hAnsi="Arial" w:cs="Arial"/>
          <w:spacing w:val="0"/>
          <w:lang w:val="fr-FR"/>
        </w:rPr>
        <w:t xml:space="preserve">l’environnement </w:t>
      </w:r>
      <w:r w:rsidR="009704DC" w:rsidRPr="006E7F58">
        <w:rPr>
          <w:rFonts w:ascii="Arial" w:hAnsi="Arial" w:cs="Arial"/>
          <w:spacing w:val="0"/>
          <w:lang w:val="fr-FR"/>
        </w:rPr>
        <w:t xml:space="preserve">dans l’exercice de leurs activités </w:t>
      </w:r>
      <w:r w:rsidR="0038621E" w:rsidRPr="006E7F58">
        <w:rPr>
          <w:rFonts w:ascii="Arial" w:hAnsi="Arial" w:cs="Arial"/>
          <w:spacing w:val="0"/>
          <w:lang w:val="fr-FR"/>
        </w:rPr>
        <w:t>et</w:t>
      </w:r>
      <w:r w:rsidR="00D71799">
        <w:rPr>
          <w:rFonts w:ascii="Arial" w:hAnsi="Arial" w:cs="Arial"/>
          <w:spacing w:val="0"/>
          <w:lang w:val="fr-FR"/>
        </w:rPr>
        <w:t>,</w:t>
      </w:r>
      <w:r w:rsidR="00914A4E" w:rsidRPr="006E7F58">
        <w:rPr>
          <w:rFonts w:ascii="Arial" w:hAnsi="Arial" w:cs="Arial"/>
          <w:spacing w:val="0"/>
          <w:lang w:val="fr-FR"/>
        </w:rPr>
        <w:t xml:space="preserve"> le cas échéant</w:t>
      </w:r>
      <w:r w:rsidR="00D71799">
        <w:rPr>
          <w:rFonts w:ascii="Arial" w:hAnsi="Arial" w:cs="Arial"/>
          <w:spacing w:val="0"/>
          <w:lang w:val="fr-FR"/>
        </w:rPr>
        <w:t>, prendre les mesures adéquates pour</w:t>
      </w:r>
      <w:r w:rsidR="00914A4E" w:rsidRPr="006E7F58">
        <w:rPr>
          <w:rFonts w:ascii="Arial" w:hAnsi="Arial" w:cs="Arial"/>
          <w:spacing w:val="0"/>
          <w:lang w:val="fr-FR"/>
        </w:rPr>
        <w:t xml:space="preserve"> réparer </w:t>
      </w:r>
      <w:r w:rsidR="00892ED8">
        <w:rPr>
          <w:rFonts w:ascii="Arial" w:hAnsi="Arial" w:cs="Arial"/>
          <w:spacing w:val="0"/>
          <w:lang w:val="fr-FR"/>
        </w:rPr>
        <w:t xml:space="preserve">autant que possible </w:t>
      </w:r>
      <w:r w:rsidR="00914A4E" w:rsidRPr="006E7F58">
        <w:rPr>
          <w:rFonts w:ascii="Arial" w:hAnsi="Arial" w:cs="Arial"/>
          <w:spacing w:val="0"/>
          <w:lang w:val="fr-FR"/>
        </w:rPr>
        <w:t>les dommages caus</w:t>
      </w:r>
      <w:r w:rsidR="00AB1430">
        <w:rPr>
          <w:rFonts w:ascii="Arial" w:hAnsi="Arial" w:cs="Arial"/>
          <w:spacing w:val="0"/>
          <w:lang w:val="fr-FR"/>
        </w:rPr>
        <w:t>é</w:t>
      </w:r>
      <w:r w:rsidR="00D84C89">
        <w:rPr>
          <w:rFonts w:ascii="Arial" w:hAnsi="Arial" w:cs="Arial"/>
          <w:spacing w:val="0"/>
          <w:lang w:val="fr-FR"/>
        </w:rPr>
        <w:t>s</w:t>
      </w:r>
      <w:r w:rsidR="0038621E" w:rsidRPr="006E7F58">
        <w:rPr>
          <w:rFonts w:ascii="Arial" w:hAnsi="Arial" w:cs="Arial"/>
          <w:spacing w:val="0"/>
          <w:lang w:val="fr-FR"/>
        </w:rPr>
        <w:t xml:space="preserve">. </w:t>
      </w:r>
    </w:p>
    <w:p w14:paraId="0E033FEA" w14:textId="77777777" w:rsidR="002C5F18" w:rsidRPr="006E7F58" w:rsidRDefault="002C5F18" w:rsidP="00D70EAB">
      <w:pPr>
        <w:pStyle w:val="ListParagraph"/>
        <w:numPr>
          <w:ilvl w:val="0"/>
          <w:numId w:val="0"/>
        </w:numPr>
        <w:spacing w:before="0" w:after="0" w:line="240" w:lineRule="auto"/>
        <w:ind w:left="709"/>
        <w:rPr>
          <w:rFonts w:ascii="Arial" w:hAnsi="Arial" w:cs="Arial"/>
          <w:spacing w:val="0"/>
          <w:lang w:val="fr-FR"/>
        </w:rPr>
      </w:pPr>
    </w:p>
    <w:p w14:paraId="65AD7B10" w14:textId="41DC43A9" w:rsidR="0038621E" w:rsidRPr="006E7F58" w:rsidRDefault="0038621E" w:rsidP="00D84C89">
      <w:pPr>
        <w:pStyle w:val="ListParagraph"/>
        <w:numPr>
          <w:ilvl w:val="0"/>
          <w:numId w:val="52"/>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et les investisseurs </w:t>
      </w:r>
      <w:r w:rsidR="00AB1430">
        <w:rPr>
          <w:rFonts w:ascii="Arial" w:hAnsi="Arial" w:cs="Arial"/>
          <w:spacing w:val="0"/>
          <w:lang w:val="fr-FR"/>
        </w:rPr>
        <w:t xml:space="preserve">doivent </w:t>
      </w:r>
      <w:r w:rsidRPr="006E7F58">
        <w:rPr>
          <w:rFonts w:ascii="Arial" w:hAnsi="Arial" w:cs="Arial"/>
          <w:spacing w:val="0"/>
          <w:lang w:val="fr-FR"/>
        </w:rPr>
        <w:t xml:space="preserve">effectuer des </w:t>
      </w:r>
      <w:r w:rsidR="009704DC" w:rsidRPr="006E7F58">
        <w:rPr>
          <w:rFonts w:ascii="Arial" w:hAnsi="Arial" w:cs="Arial"/>
          <w:spacing w:val="0"/>
          <w:lang w:val="fr-FR"/>
        </w:rPr>
        <w:t>é</w:t>
      </w:r>
      <w:r w:rsidR="00E4033B" w:rsidRPr="006E7F58">
        <w:rPr>
          <w:rFonts w:ascii="Arial" w:hAnsi="Arial" w:cs="Arial"/>
          <w:spacing w:val="0"/>
          <w:lang w:val="fr-FR"/>
        </w:rPr>
        <w:t>valuation</w:t>
      </w:r>
      <w:r w:rsidR="009704DC" w:rsidRPr="006E7F58">
        <w:rPr>
          <w:rFonts w:ascii="Arial" w:hAnsi="Arial" w:cs="Arial"/>
          <w:spacing w:val="0"/>
          <w:lang w:val="fr-FR"/>
        </w:rPr>
        <w:t>s</w:t>
      </w:r>
      <w:r w:rsidR="00E4033B" w:rsidRPr="006E7F58">
        <w:rPr>
          <w:rFonts w:ascii="Arial" w:hAnsi="Arial" w:cs="Arial"/>
          <w:spacing w:val="0"/>
          <w:lang w:val="fr-FR"/>
        </w:rPr>
        <w:t xml:space="preserve"> de l’</w:t>
      </w:r>
      <w:r w:rsidR="009704DC" w:rsidRPr="006E7F58">
        <w:rPr>
          <w:rFonts w:ascii="Arial" w:hAnsi="Arial" w:cs="Arial"/>
          <w:spacing w:val="0"/>
          <w:lang w:val="fr-FR"/>
        </w:rPr>
        <w:t>i</w:t>
      </w:r>
      <w:r w:rsidR="00E4033B" w:rsidRPr="006E7F58">
        <w:rPr>
          <w:rFonts w:ascii="Arial" w:hAnsi="Arial" w:cs="Arial"/>
          <w:spacing w:val="0"/>
          <w:lang w:val="fr-FR"/>
        </w:rPr>
        <w:t xml:space="preserve">mpact </w:t>
      </w:r>
      <w:r w:rsidR="00D84C89">
        <w:rPr>
          <w:rFonts w:ascii="Arial" w:hAnsi="Arial" w:cs="Arial"/>
          <w:spacing w:val="0"/>
          <w:lang w:val="fr-FR"/>
        </w:rPr>
        <w:t>environnemental</w:t>
      </w:r>
      <w:r w:rsidR="00E4033B" w:rsidRPr="006E7F58">
        <w:rPr>
          <w:rFonts w:ascii="Arial" w:hAnsi="Arial" w:cs="Arial"/>
          <w:spacing w:val="0"/>
          <w:lang w:val="fr-FR"/>
        </w:rPr>
        <w:t xml:space="preserve"> (EIE) </w:t>
      </w:r>
      <w:r w:rsidR="00D84C89">
        <w:rPr>
          <w:rFonts w:ascii="Arial" w:hAnsi="Arial" w:cs="Arial"/>
          <w:spacing w:val="0"/>
          <w:lang w:val="fr-FR"/>
        </w:rPr>
        <w:t>de leurs</w:t>
      </w:r>
      <w:r w:rsidR="00E4033B" w:rsidRPr="006E7F58">
        <w:rPr>
          <w:rFonts w:ascii="Arial" w:hAnsi="Arial" w:cs="Arial"/>
          <w:spacing w:val="0"/>
          <w:lang w:val="fr-FR"/>
        </w:rPr>
        <w:t xml:space="preserve"> investissements.</w:t>
      </w:r>
    </w:p>
    <w:p w14:paraId="7E977A60" w14:textId="77777777" w:rsidR="002C5F18" w:rsidRPr="006E7F58" w:rsidRDefault="002C5F18" w:rsidP="00D70EAB">
      <w:pPr>
        <w:shd w:val="clear" w:color="auto" w:fill="FFFFFF"/>
        <w:tabs>
          <w:tab w:val="left" w:pos="710"/>
        </w:tabs>
        <w:ind w:left="567" w:hanging="567"/>
        <w:jc w:val="center"/>
        <w:rPr>
          <w:rStyle w:val="IntenseEmphasis"/>
          <w:rFonts w:ascii="Arial" w:hAnsi="Arial" w:cs="Arial"/>
          <w:color w:val="auto"/>
        </w:rPr>
      </w:pPr>
      <w:bookmarkStart w:id="73" w:name="_Toc278464390"/>
    </w:p>
    <w:p w14:paraId="3A983956" w14:textId="32A49696" w:rsidR="00AB00E6" w:rsidRPr="00C34CBA" w:rsidRDefault="00C34CBA"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74" w:name="_Toc278464391"/>
      <w:bookmarkEnd w:id="73"/>
      <w:r>
        <w:rPr>
          <w:rStyle w:val="IntenseEmphasis"/>
          <w:rFonts w:ascii="Arial" w:hAnsi="Arial" w:cs="Arial"/>
          <w:color w:val="auto"/>
          <w:lang w:val="fr-FR"/>
        </w:rPr>
        <w:br/>
      </w:r>
      <w:r w:rsidR="003A0E55" w:rsidRPr="00C34CBA">
        <w:rPr>
          <w:rStyle w:val="IntenseEmphasis"/>
          <w:rFonts w:ascii="Arial" w:hAnsi="Arial" w:cs="Arial"/>
          <w:color w:val="auto"/>
          <w:lang w:val="fr-FR"/>
        </w:rPr>
        <w:t>Diversit</w:t>
      </w:r>
      <w:bookmarkStart w:id="75" w:name="_Toc272296987"/>
      <w:bookmarkStart w:id="76" w:name="_Toc272479362"/>
      <w:bookmarkStart w:id="77" w:name="_Toc272482168"/>
      <w:bookmarkStart w:id="78" w:name="_Toc272700501"/>
      <w:bookmarkStart w:id="79" w:name="_Toc277845387"/>
      <w:bookmarkEnd w:id="74"/>
      <w:r w:rsidR="00E4033B" w:rsidRPr="00C34CBA">
        <w:rPr>
          <w:rStyle w:val="IntenseEmphasis"/>
          <w:rFonts w:ascii="Arial" w:hAnsi="Arial" w:cs="Arial"/>
          <w:color w:val="auto"/>
          <w:lang w:val="fr-FR"/>
        </w:rPr>
        <w:t xml:space="preserve">é </w:t>
      </w:r>
      <w:r w:rsidR="006C5B62" w:rsidRPr="00C34CBA">
        <w:rPr>
          <w:rStyle w:val="IntenseEmphasis"/>
          <w:rFonts w:ascii="Arial" w:hAnsi="Arial" w:cs="Arial"/>
          <w:color w:val="auto"/>
          <w:lang w:val="fr-FR"/>
        </w:rPr>
        <w:t>c</w:t>
      </w:r>
      <w:r w:rsidR="00E4033B" w:rsidRPr="00C34CBA">
        <w:rPr>
          <w:rStyle w:val="IntenseEmphasis"/>
          <w:rFonts w:ascii="Arial" w:hAnsi="Arial" w:cs="Arial"/>
          <w:color w:val="auto"/>
          <w:lang w:val="fr-FR"/>
        </w:rPr>
        <w:t>ulturelle</w:t>
      </w:r>
    </w:p>
    <w:p w14:paraId="2DB7A53D" w14:textId="77777777" w:rsidR="002C5F18" w:rsidRPr="006E7F58" w:rsidRDefault="002C5F18" w:rsidP="00D70EAB">
      <w:pPr>
        <w:shd w:val="clear" w:color="auto" w:fill="FFFFFF"/>
        <w:tabs>
          <w:tab w:val="left" w:pos="710"/>
        </w:tabs>
        <w:ind w:left="567" w:hanging="567"/>
        <w:jc w:val="center"/>
        <w:rPr>
          <w:rStyle w:val="IntenseEmphasis"/>
          <w:rFonts w:ascii="Arial" w:hAnsi="Arial" w:cs="Arial"/>
          <w:color w:val="auto"/>
        </w:rPr>
      </w:pPr>
    </w:p>
    <w:p w14:paraId="11A59B47" w14:textId="01D32A3C" w:rsidR="00E4033B" w:rsidRPr="006E7F58" w:rsidRDefault="00E4033B" w:rsidP="00D70EAB">
      <w:pPr>
        <w:shd w:val="clear" w:color="auto" w:fill="FFFFFF"/>
        <w:tabs>
          <w:tab w:val="left" w:pos="710"/>
        </w:tabs>
        <w:jc w:val="both"/>
        <w:rPr>
          <w:rFonts w:ascii="Arial" w:hAnsi="Arial" w:cs="Arial"/>
        </w:rPr>
      </w:pPr>
      <w:r w:rsidRPr="006E7F58">
        <w:rPr>
          <w:rFonts w:ascii="Arial" w:hAnsi="Arial" w:cs="Arial"/>
        </w:rPr>
        <w:t xml:space="preserve">Les Etats </w:t>
      </w:r>
      <w:r w:rsidR="00ED3EBA">
        <w:rPr>
          <w:rFonts w:ascii="Arial" w:hAnsi="Arial" w:cs="Arial"/>
        </w:rPr>
        <w:t>membres</w:t>
      </w:r>
      <w:r w:rsidRPr="006E7F58">
        <w:rPr>
          <w:rFonts w:ascii="Arial" w:hAnsi="Arial" w:cs="Arial"/>
        </w:rPr>
        <w:t xml:space="preserve"> peuvent adopter des politiques sur la diversité culturelle et linguistique en vue de promouvoir les investissements.</w:t>
      </w:r>
    </w:p>
    <w:p w14:paraId="4086EB67" w14:textId="77777777" w:rsidR="00091EA7" w:rsidRPr="006E7F58" w:rsidRDefault="00091EA7" w:rsidP="00D70EAB">
      <w:pPr>
        <w:shd w:val="clear" w:color="auto" w:fill="FFFFFF"/>
        <w:tabs>
          <w:tab w:val="left" w:pos="710"/>
        </w:tabs>
        <w:jc w:val="center"/>
        <w:rPr>
          <w:rStyle w:val="IntenseEmphasis"/>
          <w:rFonts w:ascii="Arial" w:hAnsi="Arial" w:cs="Arial"/>
          <w:color w:val="auto"/>
        </w:rPr>
      </w:pPr>
      <w:bookmarkStart w:id="80" w:name="_Toc278464394"/>
      <w:bookmarkEnd w:id="75"/>
      <w:bookmarkEnd w:id="76"/>
      <w:bookmarkEnd w:id="77"/>
      <w:bookmarkEnd w:id="78"/>
      <w:bookmarkEnd w:id="79"/>
    </w:p>
    <w:bookmarkEnd w:id="80"/>
    <w:p w14:paraId="36250CE7" w14:textId="69721473" w:rsidR="00AB00E6" w:rsidRPr="00C34CBA" w:rsidRDefault="00C34CBA"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r>
        <w:rPr>
          <w:rStyle w:val="IntenseEmphasis"/>
          <w:rFonts w:ascii="Arial" w:hAnsi="Arial" w:cs="Arial"/>
          <w:color w:val="auto"/>
          <w:lang w:val="fr-FR"/>
        </w:rPr>
        <w:br/>
      </w:r>
      <w:r w:rsidR="005E284A" w:rsidRPr="00C34CBA">
        <w:rPr>
          <w:rStyle w:val="IntenseEmphasis"/>
          <w:rFonts w:ascii="Arial" w:hAnsi="Arial" w:cs="Arial"/>
          <w:color w:val="auto"/>
          <w:lang w:val="fr-FR"/>
        </w:rPr>
        <w:t>Fiscalité</w:t>
      </w:r>
    </w:p>
    <w:p w14:paraId="4520EEED" w14:textId="77777777" w:rsidR="002C5F18" w:rsidRPr="006E7F58" w:rsidRDefault="002C5F18" w:rsidP="00D70EAB">
      <w:pPr>
        <w:shd w:val="clear" w:color="auto" w:fill="FFFFFF"/>
        <w:tabs>
          <w:tab w:val="left" w:pos="710"/>
        </w:tabs>
        <w:jc w:val="center"/>
        <w:rPr>
          <w:rStyle w:val="IntenseEmphasis"/>
          <w:rFonts w:ascii="Arial" w:hAnsi="Arial" w:cs="Arial"/>
          <w:color w:val="auto"/>
        </w:rPr>
      </w:pPr>
    </w:p>
    <w:p w14:paraId="151BF83F" w14:textId="1D07FAFE" w:rsidR="00F979ED" w:rsidRPr="006E7F58" w:rsidRDefault="00623EAE" w:rsidP="00D70EAB">
      <w:pPr>
        <w:pStyle w:val="ListParagraph"/>
        <w:numPr>
          <w:ilvl w:val="0"/>
          <w:numId w:val="53"/>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 présent </w:t>
      </w:r>
      <w:r w:rsidR="00F979ED" w:rsidRPr="006E7F58">
        <w:rPr>
          <w:rFonts w:ascii="Arial" w:hAnsi="Arial" w:cs="Arial"/>
          <w:spacing w:val="0"/>
          <w:lang w:val="fr-FR"/>
        </w:rPr>
        <w:t xml:space="preserve">Code ne porte pas atteinte aux droits et obligations des Etats </w:t>
      </w:r>
      <w:r w:rsidR="00ED3EBA">
        <w:rPr>
          <w:rFonts w:ascii="Arial" w:hAnsi="Arial" w:cs="Arial"/>
          <w:spacing w:val="0"/>
          <w:lang w:val="fr-FR"/>
        </w:rPr>
        <w:t>membres</w:t>
      </w:r>
      <w:r w:rsidR="00F979ED" w:rsidRPr="006E7F58">
        <w:rPr>
          <w:rFonts w:ascii="Arial" w:hAnsi="Arial" w:cs="Arial"/>
          <w:spacing w:val="0"/>
          <w:lang w:val="fr-FR"/>
        </w:rPr>
        <w:t xml:space="preserve"> en vertu des accords </w:t>
      </w:r>
      <w:r w:rsidR="00AF0BCD" w:rsidRPr="006E7F58">
        <w:rPr>
          <w:rFonts w:ascii="Arial" w:hAnsi="Arial" w:cs="Arial"/>
          <w:spacing w:val="0"/>
          <w:lang w:val="fr-FR"/>
        </w:rPr>
        <w:t>relatifs à la d</w:t>
      </w:r>
      <w:r w:rsidR="00F979ED" w:rsidRPr="006E7F58">
        <w:rPr>
          <w:rFonts w:ascii="Arial" w:hAnsi="Arial" w:cs="Arial"/>
          <w:spacing w:val="0"/>
          <w:lang w:val="fr-FR"/>
        </w:rPr>
        <w:t xml:space="preserve">ouble </w:t>
      </w:r>
      <w:r w:rsidR="00AF0BCD" w:rsidRPr="006E7F58">
        <w:rPr>
          <w:rFonts w:ascii="Arial" w:hAnsi="Arial" w:cs="Arial"/>
          <w:spacing w:val="0"/>
          <w:lang w:val="fr-FR"/>
        </w:rPr>
        <w:t>i</w:t>
      </w:r>
      <w:r w:rsidR="00F979ED" w:rsidRPr="006E7F58">
        <w:rPr>
          <w:rFonts w:ascii="Arial" w:hAnsi="Arial" w:cs="Arial"/>
          <w:spacing w:val="0"/>
          <w:lang w:val="fr-FR"/>
        </w:rPr>
        <w:t>mposition.</w:t>
      </w:r>
    </w:p>
    <w:p w14:paraId="68A74F0D"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1920834C" w14:textId="011E25AB" w:rsidR="00F979ED" w:rsidRPr="006E7F58" w:rsidRDefault="00F979ED" w:rsidP="00D70EAB">
      <w:pPr>
        <w:pStyle w:val="ListParagraph"/>
        <w:numPr>
          <w:ilvl w:val="0"/>
          <w:numId w:val="53"/>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sont </w:t>
      </w:r>
      <w:r w:rsidR="00D3027B" w:rsidRPr="006E7F58">
        <w:rPr>
          <w:rFonts w:ascii="Arial" w:hAnsi="Arial" w:cs="Arial"/>
          <w:spacing w:val="0"/>
          <w:lang w:val="fr-FR"/>
        </w:rPr>
        <w:t>invités</w:t>
      </w:r>
      <w:r w:rsidRPr="006E7F58">
        <w:rPr>
          <w:rFonts w:ascii="Arial" w:hAnsi="Arial" w:cs="Arial"/>
          <w:spacing w:val="0"/>
          <w:lang w:val="fr-FR"/>
        </w:rPr>
        <w:t xml:space="preserve"> </w:t>
      </w:r>
      <w:r w:rsidR="00D3027B" w:rsidRPr="006E7F58">
        <w:rPr>
          <w:rFonts w:ascii="Arial" w:hAnsi="Arial" w:cs="Arial"/>
          <w:spacing w:val="0"/>
          <w:lang w:val="fr-FR"/>
        </w:rPr>
        <w:t>à</w:t>
      </w:r>
      <w:r w:rsidRPr="006E7F58">
        <w:rPr>
          <w:rFonts w:ascii="Arial" w:hAnsi="Arial" w:cs="Arial"/>
          <w:spacing w:val="0"/>
          <w:lang w:val="fr-FR"/>
        </w:rPr>
        <w:t xml:space="preserve"> mettre en place des </w:t>
      </w:r>
      <w:r w:rsidR="00D9186F">
        <w:rPr>
          <w:rFonts w:ascii="Arial" w:hAnsi="Arial" w:cs="Arial"/>
          <w:spacing w:val="0"/>
          <w:lang w:val="fr-FR"/>
        </w:rPr>
        <w:t>mesures destinées à assurer la</w:t>
      </w:r>
      <w:r w:rsidR="00D9186F" w:rsidRPr="006E7F58">
        <w:rPr>
          <w:rFonts w:ascii="Arial" w:hAnsi="Arial" w:cs="Arial"/>
          <w:spacing w:val="0"/>
          <w:lang w:val="fr-FR"/>
        </w:rPr>
        <w:t xml:space="preserve"> </w:t>
      </w:r>
      <w:r w:rsidRPr="006E7F58">
        <w:rPr>
          <w:rFonts w:ascii="Arial" w:hAnsi="Arial" w:cs="Arial"/>
          <w:spacing w:val="0"/>
          <w:lang w:val="fr-FR"/>
        </w:rPr>
        <w:t xml:space="preserve">transparence, </w:t>
      </w:r>
      <w:r w:rsidR="00D9186F" w:rsidRPr="00D9186F">
        <w:rPr>
          <w:rFonts w:ascii="Arial" w:hAnsi="Arial" w:cs="Arial"/>
          <w:spacing w:val="0"/>
          <w:lang w:val="fr-FR"/>
        </w:rPr>
        <w:t xml:space="preserve"> </w:t>
      </w:r>
      <w:r w:rsidR="00D9186F">
        <w:rPr>
          <w:rFonts w:ascii="Arial" w:hAnsi="Arial" w:cs="Arial"/>
          <w:spacing w:val="0"/>
          <w:lang w:val="fr-FR"/>
        </w:rPr>
        <w:t xml:space="preserve">la simplification et la régularité des procédures ainsi </w:t>
      </w:r>
      <w:r w:rsidR="00D9186F">
        <w:rPr>
          <w:rFonts w:ascii="Arial" w:hAnsi="Arial" w:cs="Arial"/>
          <w:spacing w:val="0"/>
          <w:lang w:val="fr-FR"/>
        </w:rPr>
        <w:lastRenderedPageBreak/>
        <w:t>que la</w:t>
      </w:r>
      <w:r w:rsidR="00D3027B" w:rsidRPr="006E7F58">
        <w:rPr>
          <w:rFonts w:ascii="Arial" w:hAnsi="Arial" w:cs="Arial"/>
          <w:spacing w:val="0"/>
          <w:lang w:val="fr-FR"/>
        </w:rPr>
        <w:t xml:space="preserve"> bonne gouvernance dans leur</w:t>
      </w:r>
      <w:r w:rsidR="00D9186F">
        <w:rPr>
          <w:rFonts w:ascii="Arial" w:hAnsi="Arial" w:cs="Arial"/>
          <w:spacing w:val="0"/>
          <w:lang w:val="fr-FR"/>
        </w:rPr>
        <w:t>s</w:t>
      </w:r>
      <w:r w:rsidR="00D3027B" w:rsidRPr="006E7F58">
        <w:rPr>
          <w:rFonts w:ascii="Arial" w:hAnsi="Arial" w:cs="Arial"/>
          <w:spacing w:val="0"/>
          <w:lang w:val="fr-FR"/>
        </w:rPr>
        <w:t xml:space="preserve"> législation</w:t>
      </w:r>
      <w:r w:rsidR="00D9186F">
        <w:rPr>
          <w:rFonts w:ascii="Arial" w:hAnsi="Arial" w:cs="Arial"/>
          <w:spacing w:val="0"/>
          <w:lang w:val="fr-FR"/>
        </w:rPr>
        <w:t>s</w:t>
      </w:r>
      <w:r w:rsidR="00AE02C3" w:rsidRPr="006E7F58">
        <w:rPr>
          <w:rFonts w:ascii="Arial" w:hAnsi="Arial" w:cs="Arial"/>
          <w:spacing w:val="0"/>
          <w:lang w:val="fr-FR"/>
        </w:rPr>
        <w:t xml:space="preserve"> et règlementation</w:t>
      </w:r>
      <w:r w:rsidR="00D9186F">
        <w:rPr>
          <w:rFonts w:ascii="Arial" w:hAnsi="Arial" w:cs="Arial"/>
          <w:spacing w:val="0"/>
          <w:lang w:val="fr-FR"/>
        </w:rPr>
        <w:t>s</w:t>
      </w:r>
      <w:r w:rsidR="00D3027B" w:rsidRPr="006E7F58">
        <w:rPr>
          <w:rFonts w:ascii="Arial" w:hAnsi="Arial" w:cs="Arial"/>
          <w:spacing w:val="0"/>
          <w:lang w:val="fr-FR"/>
        </w:rPr>
        <w:t xml:space="preserve"> fiscale</w:t>
      </w:r>
      <w:r w:rsidR="00AE02C3" w:rsidRPr="006E7F58">
        <w:rPr>
          <w:rFonts w:ascii="Arial" w:hAnsi="Arial" w:cs="Arial"/>
          <w:spacing w:val="0"/>
          <w:lang w:val="fr-FR"/>
        </w:rPr>
        <w:t>s</w:t>
      </w:r>
      <w:r w:rsidR="00D3027B" w:rsidRPr="006E7F58">
        <w:rPr>
          <w:rFonts w:ascii="Arial" w:hAnsi="Arial" w:cs="Arial"/>
          <w:spacing w:val="0"/>
          <w:lang w:val="fr-FR"/>
        </w:rPr>
        <w:t>.</w:t>
      </w:r>
    </w:p>
    <w:p w14:paraId="75909E34"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7EE08F15" w14:textId="120B70CB" w:rsidR="00D3027B" w:rsidRPr="006E7F58" w:rsidRDefault="00D3027B" w:rsidP="009910C9">
      <w:pPr>
        <w:pStyle w:val="ListParagraph"/>
        <w:numPr>
          <w:ilvl w:val="0"/>
          <w:numId w:val="53"/>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Pour encourager </w:t>
      </w:r>
      <w:r w:rsidR="00102B39" w:rsidRPr="006E7F58">
        <w:rPr>
          <w:rFonts w:ascii="Arial" w:hAnsi="Arial" w:cs="Arial"/>
          <w:spacing w:val="0"/>
          <w:lang w:val="fr-FR"/>
        </w:rPr>
        <w:t>l</w:t>
      </w:r>
      <w:r w:rsidR="009910C9">
        <w:rPr>
          <w:rFonts w:ascii="Arial" w:hAnsi="Arial" w:cs="Arial"/>
          <w:spacing w:val="0"/>
          <w:lang w:val="fr-FR"/>
        </w:rPr>
        <w:t>e</w:t>
      </w:r>
      <w:r w:rsidR="00102B39" w:rsidRPr="006E7F58">
        <w:rPr>
          <w:rFonts w:ascii="Arial" w:hAnsi="Arial" w:cs="Arial"/>
          <w:spacing w:val="0"/>
          <w:lang w:val="fr-FR"/>
        </w:rPr>
        <w:t xml:space="preserve"> </w:t>
      </w:r>
      <w:r w:rsidR="009910C9">
        <w:rPr>
          <w:rFonts w:ascii="Arial" w:hAnsi="Arial" w:cs="Arial"/>
          <w:spacing w:val="0"/>
          <w:lang w:val="fr-FR"/>
        </w:rPr>
        <w:t>mouvement</w:t>
      </w:r>
      <w:r w:rsidR="009910C9" w:rsidRPr="006E7F58">
        <w:rPr>
          <w:rFonts w:ascii="Arial" w:hAnsi="Arial" w:cs="Arial"/>
          <w:spacing w:val="0"/>
          <w:lang w:val="fr-FR"/>
        </w:rPr>
        <w:t xml:space="preserve"> </w:t>
      </w:r>
      <w:r w:rsidRPr="006E7F58">
        <w:rPr>
          <w:rFonts w:ascii="Arial" w:hAnsi="Arial" w:cs="Arial"/>
          <w:spacing w:val="0"/>
          <w:lang w:val="fr-FR"/>
        </w:rPr>
        <w:t xml:space="preserve">des investissements, les Etats </w:t>
      </w:r>
      <w:r w:rsidR="00ED3EBA">
        <w:rPr>
          <w:rFonts w:ascii="Arial" w:hAnsi="Arial" w:cs="Arial"/>
          <w:spacing w:val="0"/>
          <w:lang w:val="fr-FR"/>
        </w:rPr>
        <w:t>membres</w:t>
      </w:r>
      <w:r w:rsidRPr="006E7F58">
        <w:rPr>
          <w:rFonts w:ascii="Arial" w:hAnsi="Arial" w:cs="Arial"/>
          <w:spacing w:val="0"/>
          <w:lang w:val="fr-FR"/>
        </w:rPr>
        <w:t xml:space="preserve"> peuvent conclure entre eux des accords </w:t>
      </w:r>
      <w:r w:rsidR="00CE1264">
        <w:rPr>
          <w:rFonts w:ascii="Arial" w:hAnsi="Arial" w:cs="Arial"/>
          <w:spacing w:val="0"/>
          <w:lang w:val="fr-FR"/>
        </w:rPr>
        <w:t>préventifs de</w:t>
      </w:r>
      <w:r w:rsidR="00102B39" w:rsidRPr="006E7F58">
        <w:rPr>
          <w:rFonts w:ascii="Arial" w:hAnsi="Arial" w:cs="Arial"/>
          <w:spacing w:val="0"/>
          <w:lang w:val="fr-FR"/>
        </w:rPr>
        <w:t xml:space="preserve"> la d</w:t>
      </w:r>
      <w:r w:rsidRPr="006E7F58">
        <w:rPr>
          <w:rFonts w:ascii="Arial" w:hAnsi="Arial" w:cs="Arial"/>
          <w:spacing w:val="0"/>
          <w:lang w:val="fr-FR"/>
        </w:rPr>
        <w:t xml:space="preserve">ouble </w:t>
      </w:r>
      <w:r w:rsidR="00102B39" w:rsidRPr="006E7F58">
        <w:rPr>
          <w:rFonts w:ascii="Arial" w:hAnsi="Arial" w:cs="Arial"/>
          <w:spacing w:val="0"/>
          <w:lang w:val="fr-FR"/>
        </w:rPr>
        <w:t>i</w:t>
      </w:r>
      <w:r w:rsidRPr="006E7F58">
        <w:rPr>
          <w:rFonts w:ascii="Arial" w:hAnsi="Arial" w:cs="Arial"/>
          <w:spacing w:val="0"/>
          <w:lang w:val="fr-FR"/>
        </w:rPr>
        <w:t>mposition.</w:t>
      </w:r>
    </w:p>
    <w:p w14:paraId="48123417" w14:textId="77777777" w:rsidR="007A3EE3" w:rsidRPr="006E7F58" w:rsidRDefault="007A3EE3" w:rsidP="00D70EAB">
      <w:pPr>
        <w:pStyle w:val="ListParagraph"/>
        <w:numPr>
          <w:ilvl w:val="0"/>
          <w:numId w:val="0"/>
        </w:numPr>
        <w:spacing w:before="0" w:after="0" w:line="240" w:lineRule="auto"/>
        <w:ind w:left="709"/>
        <w:rPr>
          <w:rStyle w:val="IntenseEmphasis"/>
          <w:rFonts w:ascii="Arial" w:hAnsi="Arial" w:cs="Arial"/>
          <w:b w:val="0"/>
          <w:bCs w:val="0"/>
          <w:i w:val="0"/>
          <w:iCs w:val="0"/>
          <w:color w:val="auto"/>
          <w:spacing w:val="0"/>
          <w:lang w:val="fr-FR"/>
        </w:rPr>
      </w:pPr>
      <w:bookmarkStart w:id="81" w:name="_Toc272479369"/>
      <w:bookmarkStart w:id="82" w:name="_Toc272482175"/>
      <w:bookmarkStart w:id="83" w:name="_Toc272700508"/>
      <w:bookmarkStart w:id="84" w:name="_Toc277845394"/>
      <w:bookmarkStart w:id="85" w:name="_Toc278464398"/>
    </w:p>
    <w:p w14:paraId="39642E52" w14:textId="5BF2DDD5" w:rsidR="00D3027B" w:rsidRPr="006E7F58" w:rsidRDefault="00D3027B" w:rsidP="00CE1264">
      <w:pPr>
        <w:pStyle w:val="ListParagraph"/>
        <w:numPr>
          <w:ilvl w:val="0"/>
          <w:numId w:val="53"/>
        </w:numPr>
        <w:spacing w:before="0" w:after="0" w:line="240" w:lineRule="auto"/>
        <w:ind w:hanging="709"/>
        <w:rPr>
          <w:rStyle w:val="IntenseEmphasis"/>
          <w:rFonts w:ascii="Arial" w:hAnsi="Arial" w:cs="Arial"/>
          <w:b w:val="0"/>
          <w:bCs w:val="0"/>
          <w:i w:val="0"/>
          <w:iCs w:val="0"/>
          <w:color w:val="auto"/>
          <w:spacing w:val="0"/>
          <w:lang w:val="fr-FR"/>
        </w:rPr>
      </w:pPr>
      <w:r w:rsidRPr="006E7F58">
        <w:rPr>
          <w:rStyle w:val="IntenseEmphasis"/>
          <w:rFonts w:ascii="Arial" w:hAnsi="Arial" w:cs="Arial"/>
          <w:b w:val="0"/>
          <w:bCs w:val="0"/>
          <w:i w:val="0"/>
          <w:iCs w:val="0"/>
          <w:color w:val="auto"/>
          <w:spacing w:val="0"/>
          <w:lang w:val="fr-FR"/>
        </w:rPr>
        <w:t>Les Communautés Economiques Régionales peuvent mettre en place un réseau</w:t>
      </w:r>
      <w:r w:rsidR="00ED6BF7" w:rsidRPr="006E7F58">
        <w:rPr>
          <w:rStyle w:val="IntenseEmphasis"/>
          <w:rFonts w:ascii="Arial" w:hAnsi="Arial" w:cs="Arial"/>
          <w:b w:val="0"/>
          <w:bCs w:val="0"/>
          <w:i w:val="0"/>
          <w:iCs w:val="0"/>
          <w:color w:val="auto"/>
          <w:spacing w:val="0"/>
          <w:lang w:val="fr-FR"/>
        </w:rPr>
        <w:t xml:space="preserve"> </w:t>
      </w:r>
      <w:r w:rsidR="00102B39" w:rsidRPr="006E7F58">
        <w:rPr>
          <w:rStyle w:val="IntenseEmphasis"/>
          <w:rFonts w:ascii="Arial" w:hAnsi="Arial" w:cs="Arial"/>
          <w:b w:val="0"/>
          <w:bCs w:val="0"/>
          <w:i w:val="0"/>
          <w:iCs w:val="0"/>
          <w:color w:val="auto"/>
          <w:spacing w:val="0"/>
          <w:lang w:val="fr-FR"/>
        </w:rPr>
        <w:t xml:space="preserve">global </w:t>
      </w:r>
      <w:r w:rsidRPr="006E7F58">
        <w:rPr>
          <w:rStyle w:val="IntenseEmphasis"/>
          <w:rFonts w:ascii="Arial" w:hAnsi="Arial" w:cs="Arial"/>
          <w:b w:val="0"/>
          <w:bCs w:val="0"/>
          <w:i w:val="0"/>
          <w:iCs w:val="0"/>
          <w:color w:val="auto"/>
          <w:spacing w:val="0"/>
          <w:lang w:val="fr-FR"/>
        </w:rPr>
        <w:t xml:space="preserve">d’accords </w:t>
      </w:r>
      <w:r w:rsidR="00CE1264">
        <w:rPr>
          <w:rFonts w:ascii="Arial" w:hAnsi="Arial" w:cs="Arial"/>
          <w:spacing w:val="0"/>
          <w:lang w:val="fr-FR"/>
        </w:rPr>
        <w:t>préventifs de</w:t>
      </w:r>
      <w:r w:rsidR="00CE1264" w:rsidRPr="006E7F58" w:rsidDel="00CE1264">
        <w:rPr>
          <w:rFonts w:ascii="Arial" w:hAnsi="Arial" w:cs="Arial"/>
          <w:spacing w:val="0"/>
          <w:lang w:val="fr-FR"/>
        </w:rPr>
        <w:t xml:space="preserve"> </w:t>
      </w:r>
      <w:r w:rsidR="00102B39" w:rsidRPr="006E7F58">
        <w:rPr>
          <w:rFonts w:ascii="Arial" w:hAnsi="Arial" w:cs="Arial"/>
          <w:spacing w:val="0"/>
          <w:lang w:val="fr-FR"/>
        </w:rPr>
        <w:t>la d</w:t>
      </w:r>
      <w:r w:rsidRPr="006E7F58">
        <w:rPr>
          <w:rStyle w:val="IntenseEmphasis"/>
          <w:rFonts w:ascii="Arial" w:hAnsi="Arial" w:cs="Arial"/>
          <w:b w:val="0"/>
          <w:bCs w:val="0"/>
          <w:i w:val="0"/>
          <w:iCs w:val="0"/>
          <w:color w:val="auto"/>
          <w:spacing w:val="0"/>
          <w:lang w:val="fr-FR"/>
        </w:rPr>
        <w:t xml:space="preserve">ouble </w:t>
      </w:r>
      <w:r w:rsidR="00102B39" w:rsidRPr="006E7F58">
        <w:rPr>
          <w:rStyle w:val="IntenseEmphasis"/>
          <w:rFonts w:ascii="Arial" w:hAnsi="Arial" w:cs="Arial"/>
          <w:b w:val="0"/>
          <w:bCs w:val="0"/>
          <w:i w:val="0"/>
          <w:iCs w:val="0"/>
          <w:color w:val="auto"/>
          <w:spacing w:val="0"/>
          <w:lang w:val="fr-FR"/>
        </w:rPr>
        <w:t>i</w:t>
      </w:r>
      <w:r w:rsidRPr="006E7F58">
        <w:rPr>
          <w:rStyle w:val="IntenseEmphasis"/>
          <w:rFonts w:ascii="Arial" w:hAnsi="Arial" w:cs="Arial"/>
          <w:b w:val="0"/>
          <w:bCs w:val="0"/>
          <w:i w:val="0"/>
          <w:iCs w:val="0"/>
          <w:color w:val="auto"/>
          <w:spacing w:val="0"/>
          <w:lang w:val="fr-FR"/>
        </w:rPr>
        <w:t>mposition.</w:t>
      </w:r>
    </w:p>
    <w:p w14:paraId="399CEF6F" w14:textId="77777777" w:rsidR="007A3EE3" w:rsidRPr="006E7F58" w:rsidRDefault="007A3EE3" w:rsidP="00D70EAB">
      <w:pPr>
        <w:jc w:val="center"/>
        <w:rPr>
          <w:rStyle w:val="IntenseEmphasis"/>
          <w:rFonts w:ascii="Arial" w:hAnsi="Arial" w:cs="Arial"/>
          <w:color w:val="auto"/>
        </w:rPr>
      </w:pPr>
      <w:bookmarkStart w:id="86" w:name="_Toc278464401"/>
      <w:bookmarkEnd w:id="81"/>
      <w:bookmarkEnd w:id="82"/>
      <w:bookmarkEnd w:id="83"/>
      <w:bookmarkEnd w:id="84"/>
      <w:bookmarkEnd w:id="85"/>
    </w:p>
    <w:p w14:paraId="604A787E" w14:textId="58876561" w:rsidR="00C86C60" w:rsidRPr="00C34CBA" w:rsidRDefault="00C34CBA"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bookmarkStart w:id="87" w:name="_Toc278464402"/>
      <w:bookmarkEnd w:id="86"/>
      <w:r>
        <w:rPr>
          <w:rStyle w:val="IntenseEmphasis"/>
          <w:rFonts w:ascii="Arial" w:hAnsi="Arial" w:cs="Arial"/>
          <w:color w:val="auto"/>
          <w:lang w:val="fr-FR"/>
        </w:rPr>
        <w:br/>
      </w:r>
      <w:r w:rsidR="00D3027B" w:rsidRPr="00C34CBA">
        <w:rPr>
          <w:rStyle w:val="IntenseEmphasis"/>
          <w:rFonts w:ascii="Arial" w:hAnsi="Arial" w:cs="Arial"/>
          <w:color w:val="auto"/>
          <w:lang w:val="fr-FR"/>
        </w:rPr>
        <w:t>P</w:t>
      </w:r>
      <w:r w:rsidR="00C86C60" w:rsidRPr="00C34CBA">
        <w:rPr>
          <w:rStyle w:val="IntenseEmphasis"/>
          <w:rFonts w:ascii="Arial" w:hAnsi="Arial" w:cs="Arial"/>
          <w:color w:val="auto"/>
          <w:lang w:val="fr-FR"/>
        </w:rPr>
        <w:t>rotection</w:t>
      </w:r>
      <w:bookmarkEnd w:id="87"/>
      <w:r w:rsidR="00D3027B" w:rsidRPr="00C34CBA">
        <w:rPr>
          <w:rStyle w:val="IntenseEmphasis"/>
          <w:rFonts w:ascii="Arial" w:hAnsi="Arial" w:cs="Arial"/>
          <w:color w:val="auto"/>
          <w:lang w:val="fr-FR"/>
        </w:rPr>
        <w:t xml:space="preserve"> d</w:t>
      </w:r>
      <w:r w:rsidR="00102B39" w:rsidRPr="00C34CBA">
        <w:rPr>
          <w:rStyle w:val="IntenseEmphasis"/>
          <w:rFonts w:ascii="Arial" w:hAnsi="Arial" w:cs="Arial"/>
          <w:color w:val="auto"/>
          <w:lang w:val="fr-FR"/>
        </w:rPr>
        <w:t>es</w:t>
      </w:r>
      <w:r w:rsidR="00D3027B" w:rsidRPr="00C34CBA">
        <w:rPr>
          <w:rStyle w:val="IntenseEmphasis"/>
          <w:rFonts w:ascii="Arial" w:hAnsi="Arial" w:cs="Arial"/>
          <w:color w:val="auto"/>
          <w:lang w:val="fr-FR"/>
        </w:rPr>
        <w:t xml:space="preserve"> </w:t>
      </w:r>
      <w:r w:rsidR="006C5B62" w:rsidRPr="00C34CBA">
        <w:rPr>
          <w:rStyle w:val="IntenseEmphasis"/>
          <w:rFonts w:ascii="Arial" w:hAnsi="Arial" w:cs="Arial"/>
          <w:color w:val="auto"/>
          <w:lang w:val="fr-FR"/>
        </w:rPr>
        <w:t>c</w:t>
      </w:r>
      <w:r w:rsidR="00D3027B" w:rsidRPr="00C34CBA">
        <w:rPr>
          <w:rStyle w:val="IntenseEmphasis"/>
          <w:rFonts w:ascii="Arial" w:hAnsi="Arial" w:cs="Arial"/>
          <w:color w:val="auto"/>
          <w:lang w:val="fr-FR"/>
        </w:rPr>
        <w:t>onsommateur</w:t>
      </w:r>
      <w:r w:rsidR="00102B39" w:rsidRPr="00C34CBA">
        <w:rPr>
          <w:rStyle w:val="IntenseEmphasis"/>
          <w:rFonts w:ascii="Arial" w:hAnsi="Arial" w:cs="Arial"/>
          <w:color w:val="auto"/>
          <w:lang w:val="fr-FR"/>
        </w:rPr>
        <w:t>s</w:t>
      </w:r>
    </w:p>
    <w:p w14:paraId="549A5A8D" w14:textId="77777777" w:rsidR="007A3EE3" w:rsidRPr="006E7F58" w:rsidRDefault="007A3EE3" w:rsidP="00D70EAB">
      <w:pPr>
        <w:jc w:val="center"/>
        <w:rPr>
          <w:rStyle w:val="IntenseEmphasis"/>
          <w:rFonts w:ascii="Arial" w:hAnsi="Arial" w:cs="Arial"/>
          <w:b w:val="0"/>
          <w:bCs w:val="0"/>
          <w:i w:val="0"/>
          <w:iCs w:val="0"/>
          <w:color w:val="auto"/>
        </w:rPr>
      </w:pPr>
    </w:p>
    <w:p w14:paraId="08BD876A" w14:textId="3F3C6926" w:rsidR="00D3027B" w:rsidRPr="006E7F58" w:rsidRDefault="00D3027B" w:rsidP="00D70EAB">
      <w:pPr>
        <w:pStyle w:val="ListParagraph"/>
        <w:numPr>
          <w:ilvl w:val="0"/>
          <w:numId w:val="54"/>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et les investisseurs</w:t>
      </w:r>
      <w:r w:rsidR="00ED6BF7" w:rsidRPr="006E7F58">
        <w:rPr>
          <w:rFonts w:ascii="Arial" w:hAnsi="Arial" w:cs="Arial"/>
          <w:spacing w:val="0"/>
          <w:lang w:val="fr-FR"/>
        </w:rPr>
        <w:t xml:space="preserve"> </w:t>
      </w:r>
      <w:r w:rsidRPr="006E7F58">
        <w:rPr>
          <w:rFonts w:ascii="Arial" w:hAnsi="Arial" w:cs="Arial"/>
          <w:spacing w:val="0"/>
          <w:lang w:val="fr-FR"/>
        </w:rPr>
        <w:t xml:space="preserve">prendront des mesures visant </w:t>
      </w:r>
      <w:r w:rsidR="00202EE2" w:rsidRPr="006E7F58">
        <w:rPr>
          <w:rFonts w:ascii="Arial" w:hAnsi="Arial" w:cs="Arial"/>
          <w:spacing w:val="0"/>
          <w:lang w:val="fr-FR"/>
        </w:rPr>
        <w:t>à</w:t>
      </w:r>
      <w:r w:rsidRPr="006E7F58">
        <w:rPr>
          <w:rFonts w:ascii="Arial" w:hAnsi="Arial" w:cs="Arial"/>
          <w:spacing w:val="0"/>
          <w:lang w:val="fr-FR"/>
        </w:rPr>
        <w:t xml:space="preserve"> </w:t>
      </w:r>
      <w:r w:rsidR="00202EE2" w:rsidRPr="006E7F58">
        <w:rPr>
          <w:rFonts w:ascii="Arial" w:hAnsi="Arial" w:cs="Arial"/>
          <w:spacing w:val="0"/>
          <w:lang w:val="fr-FR"/>
        </w:rPr>
        <w:t>protéger</w:t>
      </w:r>
      <w:r w:rsidRPr="006E7F58">
        <w:rPr>
          <w:rFonts w:ascii="Arial" w:hAnsi="Arial" w:cs="Arial"/>
          <w:spacing w:val="0"/>
          <w:lang w:val="fr-FR"/>
        </w:rPr>
        <w:t xml:space="preserve"> la sant</w:t>
      </w:r>
      <w:r w:rsidR="005E284A" w:rsidRPr="006E7F58">
        <w:rPr>
          <w:rFonts w:ascii="Arial" w:hAnsi="Arial" w:cs="Arial"/>
          <w:spacing w:val="0"/>
          <w:lang w:val="fr-FR"/>
        </w:rPr>
        <w:t>é</w:t>
      </w:r>
      <w:r w:rsidRPr="006E7F58">
        <w:rPr>
          <w:rFonts w:ascii="Arial" w:hAnsi="Arial" w:cs="Arial"/>
          <w:spacing w:val="0"/>
          <w:lang w:val="fr-FR"/>
        </w:rPr>
        <w:t xml:space="preserve">, la </w:t>
      </w:r>
      <w:r w:rsidR="00202EE2" w:rsidRPr="006E7F58">
        <w:rPr>
          <w:rFonts w:ascii="Arial" w:hAnsi="Arial" w:cs="Arial"/>
          <w:spacing w:val="0"/>
          <w:lang w:val="fr-FR"/>
        </w:rPr>
        <w:t>sécurité</w:t>
      </w:r>
      <w:r w:rsidRPr="006E7F58">
        <w:rPr>
          <w:rFonts w:ascii="Arial" w:hAnsi="Arial" w:cs="Arial"/>
          <w:spacing w:val="0"/>
          <w:lang w:val="fr-FR"/>
        </w:rPr>
        <w:t xml:space="preserve"> et les </w:t>
      </w:r>
      <w:r w:rsidR="00202EE2" w:rsidRPr="006E7F58">
        <w:rPr>
          <w:rFonts w:ascii="Arial" w:hAnsi="Arial" w:cs="Arial"/>
          <w:spacing w:val="0"/>
          <w:lang w:val="fr-FR"/>
        </w:rPr>
        <w:t>intérêts</w:t>
      </w:r>
      <w:r w:rsidRPr="006E7F58">
        <w:rPr>
          <w:rFonts w:ascii="Arial" w:hAnsi="Arial" w:cs="Arial"/>
          <w:spacing w:val="0"/>
          <w:lang w:val="fr-FR"/>
        </w:rPr>
        <w:t xml:space="preserve"> </w:t>
      </w:r>
      <w:r w:rsidR="00202EE2" w:rsidRPr="006E7F58">
        <w:rPr>
          <w:rFonts w:ascii="Arial" w:hAnsi="Arial" w:cs="Arial"/>
          <w:spacing w:val="0"/>
          <w:lang w:val="fr-FR"/>
        </w:rPr>
        <w:t>économiques</w:t>
      </w:r>
      <w:r w:rsidRPr="006E7F58">
        <w:rPr>
          <w:rFonts w:ascii="Arial" w:hAnsi="Arial" w:cs="Arial"/>
          <w:spacing w:val="0"/>
          <w:lang w:val="fr-FR"/>
        </w:rPr>
        <w:t xml:space="preserve"> des consommateurs ainsi que leur droit </w:t>
      </w:r>
      <w:r w:rsidR="00202EE2" w:rsidRPr="006E7F58">
        <w:rPr>
          <w:rFonts w:ascii="Arial" w:hAnsi="Arial" w:cs="Arial"/>
          <w:spacing w:val="0"/>
          <w:lang w:val="fr-FR"/>
        </w:rPr>
        <w:t>à</w:t>
      </w:r>
      <w:r w:rsidRPr="006E7F58">
        <w:rPr>
          <w:rFonts w:ascii="Arial" w:hAnsi="Arial" w:cs="Arial"/>
          <w:spacing w:val="0"/>
          <w:lang w:val="fr-FR"/>
        </w:rPr>
        <w:t xml:space="preserve"> l’information, </w:t>
      </w:r>
      <w:r w:rsidR="005E284A" w:rsidRPr="006E7F58">
        <w:rPr>
          <w:rFonts w:ascii="Arial" w:hAnsi="Arial" w:cs="Arial"/>
          <w:spacing w:val="0"/>
          <w:lang w:val="fr-FR"/>
        </w:rPr>
        <w:t>à</w:t>
      </w:r>
      <w:r w:rsidR="00202EE2" w:rsidRPr="006E7F58">
        <w:rPr>
          <w:rFonts w:ascii="Arial" w:hAnsi="Arial" w:cs="Arial"/>
          <w:spacing w:val="0"/>
          <w:lang w:val="fr-FR"/>
        </w:rPr>
        <w:t xml:space="preserve"> </w:t>
      </w:r>
      <w:r w:rsidRPr="006E7F58">
        <w:rPr>
          <w:rFonts w:ascii="Arial" w:hAnsi="Arial" w:cs="Arial"/>
          <w:spacing w:val="0"/>
          <w:lang w:val="fr-FR"/>
        </w:rPr>
        <w:t>l</w:t>
      </w:r>
      <w:r w:rsidR="00202EE2" w:rsidRPr="006E7F58">
        <w:rPr>
          <w:rFonts w:ascii="Arial" w:hAnsi="Arial" w:cs="Arial"/>
          <w:spacing w:val="0"/>
          <w:lang w:val="fr-FR"/>
        </w:rPr>
        <w:t xml:space="preserve">’éducation et </w:t>
      </w:r>
      <w:r w:rsidR="005E284A" w:rsidRPr="006E7F58">
        <w:rPr>
          <w:rFonts w:ascii="Arial" w:hAnsi="Arial" w:cs="Arial"/>
          <w:spacing w:val="0"/>
          <w:lang w:val="fr-FR"/>
        </w:rPr>
        <w:t>à</w:t>
      </w:r>
      <w:r w:rsidR="007A3EE3" w:rsidRPr="006E7F58">
        <w:rPr>
          <w:rFonts w:ascii="Arial" w:hAnsi="Arial" w:cs="Arial"/>
          <w:spacing w:val="0"/>
          <w:lang w:val="fr-FR"/>
        </w:rPr>
        <w:t xml:space="preserve"> </w:t>
      </w:r>
      <w:r w:rsidR="00CE74B2" w:rsidRPr="006E7F58">
        <w:rPr>
          <w:rFonts w:ascii="Arial" w:hAnsi="Arial" w:cs="Arial"/>
          <w:spacing w:val="0"/>
          <w:lang w:val="fr-FR"/>
        </w:rPr>
        <w:t>s’organiser afin de préserver</w:t>
      </w:r>
      <w:r w:rsidR="00202EE2" w:rsidRPr="006E7F58">
        <w:rPr>
          <w:rFonts w:ascii="Arial" w:hAnsi="Arial" w:cs="Arial"/>
          <w:spacing w:val="0"/>
          <w:lang w:val="fr-FR"/>
        </w:rPr>
        <w:t xml:space="preserve"> leurs intérêts. </w:t>
      </w:r>
    </w:p>
    <w:p w14:paraId="7D65324A" w14:textId="1B8D87A1"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7D63CEC8" w14:textId="7F1764AB" w:rsidR="00202EE2" w:rsidRPr="006E7F58" w:rsidRDefault="00202EE2" w:rsidP="00854CFF">
      <w:pPr>
        <w:pStyle w:val="ListParagraph"/>
        <w:numPr>
          <w:ilvl w:val="0"/>
          <w:numId w:val="54"/>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investisseurs doivent adopter des pratiques loyales en </w:t>
      </w:r>
      <w:r w:rsidR="00153250" w:rsidRPr="006E7F58">
        <w:rPr>
          <w:rFonts w:ascii="Arial" w:hAnsi="Arial" w:cs="Arial"/>
          <w:spacing w:val="0"/>
          <w:lang w:val="fr-FR"/>
        </w:rPr>
        <w:t>matière</w:t>
      </w:r>
      <w:r w:rsidRPr="006E7F58">
        <w:rPr>
          <w:rFonts w:ascii="Arial" w:hAnsi="Arial" w:cs="Arial"/>
          <w:spacing w:val="0"/>
          <w:lang w:val="fr-FR"/>
        </w:rPr>
        <w:t xml:space="preserve"> </w:t>
      </w:r>
      <w:r w:rsidR="009910C9">
        <w:rPr>
          <w:rFonts w:ascii="Arial" w:hAnsi="Arial" w:cs="Arial"/>
          <w:spacing w:val="0"/>
          <w:lang w:val="fr-FR"/>
        </w:rPr>
        <w:t>de marketing</w:t>
      </w:r>
      <w:r w:rsidRPr="006E7F58">
        <w:rPr>
          <w:rFonts w:ascii="Arial" w:hAnsi="Arial" w:cs="Arial"/>
          <w:spacing w:val="0"/>
          <w:lang w:val="fr-FR"/>
        </w:rPr>
        <w:t xml:space="preserve">, de commercialisation et de </w:t>
      </w:r>
      <w:r w:rsidR="00153250" w:rsidRPr="006E7F58">
        <w:rPr>
          <w:rFonts w:ascii="Arial" w:hAnsi="Arial" w:cs="Arial"/>
          <w:spacing w:val="0"/>
          <w:lang w:val="fr-FR"/>
        </w:rPr>
        <w:t>publicité</w:t>
      </w:r>
      <w:r w:rsidRPr="006E7F58">
        <w:rPr>
          <w:rFonts w:ascii="Arial" w:hAnsi="Arial" w:cs="Arial"/>
          <w:spacing w:val="0"/>
          <w:lang w:val="fr-FR"/>
        </w:rPr>
        <w:t xml:space="preserve"> </w:t>
      </w:r>
      <w:r w:rsidR="005F2B51" w:rsidRPr="006E7F58">
        <w:rPr>
          <w:rFonts w:ascii="Arial" w:hAnsi="Arial" w:cs="Arial"/>
          <w:spacing w:val="0"/>
          <w:lang w:val="fr-FR"/>
        </w:rPr>
        <w:t>lorsqu’ils</w:t>
      </w:r>
      <w:r w:rsidRPr="006E7F58">
        <w:rPr>
          <w:rFonts w:ascii="Arial" w:hAnsi="Arial" w:cs="Arial"/>
          <w:spacing w:val="0"/>
          <w:lang w:val="fr-FR"/>
        </w:rPr>
        <w:t xml:space="preserve"> traitent avec </w:t>
      </w:r>
      <w:r w:rsidR="00CE74B2" w:rsidRPr="006E7F58">
        <w:rPr>
          <w:rFonts w:ascii="Arial" w:hAnsi="Arial" w:cs="Arial"/>
          <w:spacing w:val="0"/>
          <w:lang w:val="fr-FR"/>
        </w:rPr>
        <w:t>les consommateurs</w:t>
      </w:r>
      <w:r w:rsidRPr="006E7F58">
        <w:rPr>
          <w:rFonts w:ascii="Arial" w:hAnsi="Arial" w:cs="Arial"/>
          <w:spacing w:val="0"/>
          <w:lang w:val="fr-FR"/>
        </w:rPr>
        <w:t xml:space="preserve">, et </w:t>
      </w:r>
      <w:r w:rsidR="005F2B51" w:rsidRPr="006E7F58">
        <w:rPr>
          <w:rFonts w:ascii="Arial" w:hAnsi="Arial" w:cs="Arial"/>
          <w:spacing w:val="0"/>
          <w:lang w:val="fr-FR"/>
        </w:rPr>
        <w:t>veiller</w:t>
      </w:r>
      <w:r w:rsidRPr="006E7F58">
        <w:rPr>
          <w:rFonts w:ascii="Arial" w:hAnsi="Arial" w:cs="Arial"/>
          <w:spacing w:val="0"/>
          <w:lang w:val="fr-FR"/>
        </w:rPr>
        <w:t xml:space="preserve"> </w:t>
      </w:r>
      <w:r w:rsidR="005F2B51" w:rsidRPr="006E7F58">
        <w:rPr>
          <w:rFonts w:ascii="Arial" w:hAnsi="Arial" w:cs="Arial"/>
          <w:spacing w:val="0"/>
          <w:lang w:val="fr-FR"/>
        </w:rPr>
        <w:t>à</w:t>
      </w:r>
      <w:r w:rsidRPr="006E7F58">
        <w:rPr>
          <w:rFonts w:ascii="Arial" w:hAnsi="Arial" w:cs="Arial"/>
          <w:spacing w:val="0"/>
          <w:lang w:val="fr-FR"/>
        </w:rPr>
        <w:t xml:space="preserve"> la </w:t>
      </w:r>
      <w:r w:rsidR="00153250" w:rsidRPr="006E7F58">
        <w:rPr>
          <w:rFonts w:ascii="Arial" w:hAnsi="Arial" w:cs="Arial"/>
          <w:spacing w:val="0"/>
          <w:lang w:val="fr-FR"/>
        </w:rPr>
        <w:t>sécurité</w:t>
      </w:r>
      <w:r w:rsidRPr="006E7F58">
        <w:rPr>
          <w:rFonts w:ascii="Arial" w:hAnsi="Arial" w:cs="Arial"/>
          <w:spacing w:val="0"/>
          <w:lang w:val="fr-FR"/>
        </w:rPr>
        <w:t xml:space="preserve"> et </w:t>
      </w:r>
      <w:r w:rsidR="003A580B">
        <w:rPr>
          <w:rFonts w:ascii="Arial" w:hAnsi="Arial" w:cs="Arial"/>
          <w:spacing w:val="0"/>
          <w:lang w:val="fr-FR"/>
        </w:rPr>
        <w:t xml:space="preserve">à </w:t>
      </w:r>
      <w:r w:rsidRPr="006E7F58">
        <w:rPr>
          <w:rFonts w:ascii="Arial" w:hAnsi="Arial" w:cs="Arial"/>
          <w:spacing w:val="0"/>
          <w:lang w:val="fr-FR"/>
        </w:rPr>
        <w:t xml:space="preserve">la </w:t>
      </w:r>
      <w:r w:rsidR="00153250" w:rsidRPr="006E7F58">
        <w:rPr>
          <w:rFonts w:ascii="Arial" w:hAnsi="Arial" w:cs="Arial"/>
          <w:spacing w:val="0"/>
          <w:lang w:val="fr-FR"/>
        </w:rPr>
        <w:t>qualité</w:t>
      </w:r>
      <w:r w:rsidRPr="006E7F58">
        <w:rPr>
          <w:rFonts w:ascii="Arial" w:hAnsi="Arial" w:cs="Arial"/>
          <w:spacing w:val="0"/>
          <w:lang w:val="fr-FR"/>
        </w:rPr>
        <w:t xml:space="preserve"> de</w:t>
      </w:r>
      <w:r w:rsidR="00854CFF">
        <w:rPr>
          <w:rFonts w:ascii="Arial" w:hAnsi="Arial" w:cs="Arial"/>
          <w:spacing w:val="0"/>
          <w:lang w:val="fr-FR"/>
        </w:rPr>
        <w:t xml:space="preserve"> leur</w:t>
      </w:r>
      <w:r w:rsidRPr="006E7F58">
        <w:rPr>
          <w:rFonts w:ascii="Arial" w:hAnsi="Arial" w:cs="Arial"/>
          <w:spacing w:val="0"/>
          <w:lang w:val="fr-FR"/>
        </w:rPr>
        <w:t xml:space="preserve">s </w:t>
      </w:r>
      <w:r w:rsidR="009910C9">
        <w:rPr>
          <w:rFonts w:ascii="Arial" w:hAnsi="Arial" w:cs="Arial"/>
          <w:spacing w:val="0"/>
          <w:lang w:val="fr-FR"/>
        </w:rPr>
        <w:t>biens</w:t>
      </w:r>
      <w:r w:rsidR="009910C9" w:rsidRPr="006E7F58">
        <w:rPr>
          <w:rFonts w:ascii="Arial" w:hAnsi="Arial" w:cs="Arial"/>
          <w:spacing w:val="0"/>
          <w:lang w:val="fr-FR"/>
        </w:rPr>
        <w:t xml:space="preserve"> </w:t>
      </w:r>
      <w:r w:rsidR="009910C9">
        <w:rPr>
          <w:rFonts w:ascii="Arial" w:hAnsi="Arial" w:cs="Arial"/>
          <w:spacing w:val="0"/>
          <w:lang w:val="fr-FR"/>
        </w:rPr>
        <w:t>et</w:t>
      </w:r>
      <w:r w:rsidR="00CE74B2" w:rsidRPr="006E7F58">
        <w:rPr>
          <w:rFonts w:ascii="Arial" w:hAnsi="Arial" w:cs="Arial"/>
          <w:spacing w:val="0"/>
          <w:lang w:val="fr-FR"/>
        </w:rPr>
        <w:t xml:space="preserve"> </w:t>
      </w:r>
      <w:r w:rsidR="00153250" w:rsidRPr="006E7F58">
        <w:rPr>
          <w:rFonts w:ascii="Arial" w:hAnsi="Arial" w:cs="Arial"/>
          <w:spacing w:val="0"/>
          <w:lang w:val="fr-FR"/>
        </w:rPr>
        <w:t>services.</w:t>
      </w:r>
    </w:p>
    <w:p w14:paraId="3FD1D504" w14:textId="77777777" w:rsidR="0035616A" w:rsidRPr="006E7F58" w:rsidRDefault="0035616A" w:rsidP="00D70EAB">
      <w:pPr>
        <w:pStyle w:val="ListParagraph"/>
        <w:numPr>
          <w:ilvl w:val="0"/>
          <w:numId w:val="0"/>
        </w:numPr>
        <w:spacing w:before="0" w:after="0" w:line="240" w:lineRule="auto"/>
        <w:ind w:left="567"/>
        <w:rPr>
          <w:rFonts w:ascii="Arial" w:hAnsi="Arial" w:cs="Arial"/>
          <w:spacing w:val="0"/>
          <w:lang w:val="fr-FR"/>
        </w:rPr>
      </w:pPr>
      <w:bookmarkStart w:id="88" w:name="_Toc278464424"/>
    </w:p>
    <w:p w14:paraId="4090BC46" w14:textId="77777777" w:rsidR="007A3EE3" w:rsidRPr="006E7F58" w:rsidRDefault="007A3EE3" w:rsidP="00D70EAB">
      <w:pPr>
        <w:pStyle w:val="ListParagraph"/>
        <w:numPr>
          <w:ilvl w:val="0"/>
          <w:numId w:val="0"/>
        </w:numPr>
        <w:spacing w:before="0" w:after="0" w:line="240" w:lineRule="auto"/>
        <w:ind w:left="567"/>
        <w:rPr>
          <w:rFonts w:ascii="Arial" w:hAnsi="Arial" w:cs="Arial"/>
          <w:spacing w:val="0"/>
          <w:lang w:val="fr-FR"/>
        </w:rPr>
      </w:pPr>
    </w:p>
    <w:p w14:paraId="450CE781" w14:textId="2B2A0614" w:rsidR="00566BE6" w:rsidRPr="006E7F58" w:rsidRDefault="005E284A" w:rsidP="00D70EAB">
      <w:pPr>
        <w:shd w:val="clear" w:color="auto" w:fill="FFFFFF"/>
        <w:tabs>
          <w:tab w:val="left" w:pos="730"/>
        </w:tabs>
        <w:jc w:val="center"/>
        <w:rPr>
          <w:rFonts w:ascii="Arial" w:hAnsi="Arial" w:cs="Arial"/>
          <w:b/>
        </w:rPr>
      </w:pPr>
      <w:r w:rsidRPr="006E7F58">
        <w:rPr>
          <w:rFonts w:ascii="Arial" w:hAnsi="Arial" w:cs="Arial"/>
          <w:b/>
        </w:rPr>
        <w:t>CHAPIT</w:t>
      </w:r>
      <w:bookmarkStart w:id="89" w:name="_Toc278464425"/>
      <w:bookmarkEnd w:id="88"/>
      <w:r w:rsidRPr="006E7F58">
        <w:rPr>
          <w:rFonts w:ascii="Arial" w:hAnsi="Arial" w:cs="Arial"/>
          <w:b/>
        </w:rPr>
        <w:t xml:space="preserve">RE </w:t>
      </w:r>
      <w:r w:rsidR="0038348B" w:rsidRPr="006E7F58">
        <w:rPr>
          <w:rFonts w:ascii="Arial" w:hAnsi="Arial" w:cs="Arial"/>
          <w:b/>
        </w:rPr>
        <w:t>6</w:t>
      </w:r>
    </w:p>
    <w:p w14:paraId="2C4DBAC5" w14:textId="7A1C7D24" w:rsidR="00566BE6" w:rsidRPr="006E7F58" w:rsidRDefault="00153250" w:rsidP="00D70EAB">
      <w:pPr>
        <w:shd w:val="clear" w:color="auto" w:fill="FFFFFF"/>
        <w:tabs>
          <w:tab w:val="left" w:pos="730"/>
        </w:tabs>
        <w:jc w:val="center"/>
        <w:rPr>
          <w:rFonts w:ascii="Arial" w:hAnsi="Arial" w:cs="Arial"/>
          <w:b/>
        </w:rPr>
      </w:pPr>
      <w:bookmarkStart w:id="90" w:name="_Toc278464426"/>
      <w:bookmarkEnd w:id="89"/>
      <w:r w:rsidRPr="006E7F58">
        <w:rPr>
          <w:rFonts w:ascii="Arial" w:hAnsi="Arial" w:cs="Arial"/>
          <w:b/>
        </w:rPr>
        <w:t>REGLEMENT DE DIFFERENDS</w:t>
      </w:r>
    </w:p>
    <w:p w14:paraId="4462C1FF" w14:textId="77777777" w:rsidR="007A3EE3" w:rsidRPr="006E7F58" w:rsidRDefault="007A3EE3" w:rsidP="00D70EAB">
      <w:pPr>
        <w:shd w:val="clear" w:color="auto" w:fill="FFFFFF"/>
        <w:tabs>
          <w:tab w:val="left" w:pos="730"/>
        </w:tabs>
        <w:jc w:val="center"/>
        <w:rPr>
          <w:rStyle w:val="IntenseEmphasis"/>
          <w:rFonts w:ascii="Arial" w:hAnsi="Arial" w:cs="Arial"/>
          <w:color w:val="auto"/>
        </w:rPr>
      </w:pPr>
    </w:p>
    <w:p w14:paraId="4B2A3504" w14:textId="46F5A786" w:rsidR="000D7A41" w:rsidRPr="00812F83" w:rsidRDefault="00812F83"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r>
        <w:rPr>
          <w:rStyle w:val="IntenseEmphasis"/>
          <w:rFonts w:ascii="Arial" w:hAnsi="Arial" w:cs="Arial"/>
          <w:color w:val="auto"/>
          <w:lang w:val="fr-FR"/>
        </w:rPr>
        <w:br/>
      </w:r>
      <w:r w:rsidR="00CE74B2" w:rsidRPr="00812F83">
        <w:rPr>
          <w:rStyle w:val="IntenseEmphasis"/>
          <w:rFonts w:ascii="Arial" w:hAnsi="Arial" w:cs="Arial"/>
          <w:color w:val="auto"/>
          <w:lang w:val="fr-FR"/>
        </w:rPr>
        <w:t>Différends entre Etats</w:t>
      </w:r>
      <w:r w:rsidR="002613F2" w:rsidRPr="00812F83">
        <w:rPr>
          <w:rStyle w:val="IntenseEmphasis"/>
          <w:rFonts w:ascii="Arial" w:hAnsi="Arial" w:cs="Arial"/>
          <w:color w:val="auto"/>
          <w:lang w:val="fr-FR"/>
        </w:rPr>
        <w:t xml:space="preserve"> </w:t>
      </w:r>
      <w:r w:rsidR="00ED3EBA">
        <w:rPr>
          <w:rStyle w:val="IntenseEmphasis"/>
          <w:rFonts w:ascii="Arial" w:hAnsi="Arial" w:cs="Arial"/>
          <w:color w:val="auto"/>
          <w:lang w:val="fr-FR"/>
        </w:rPr>
        <w:t>membres</w:t>
      </w:r>
    </w:p>
    <w:p w14:paraId="4182B6C0" w14:textId="77777777" w:rsidR="00566BE6" w:rsidRPr="006E7F58" w:rsidRDefault="00566BE6" w:rsidP="00D70EAB">
      <w:pPr>
        <w:shd w:val="clear" w:color="auto" w:fill="FFFFFF"/>
        <w:tabs>
          <w:tab w:val="left" w:pos="730"/>
        </w:tabs>
        <w:jc w:val="both"/>
        <w:rPr>
          <w:rStyle w:val="IntenseEmphasis"/>
          <w:rFonts w:ascii="Arial" w:hAnsi="Arial" w:cs="Arial"/>
          <w:color w:val="auto"/>
        </w:rPr>
      </w:pPr>
    </w:p>
    <w:p w14:paraId="19C1F9A8" w14:textId="36BB1DBC" w:rsidR="004920D1" w:rsidRPr="00B42D6C" w:rsidRDefault="00534B91" w:rsidP="00B42D6C">
      <w:pPr>
        <w:ind w:left="142"/>
        <w:jc w:val="both"/>
        <w:rPr>
          <w:rFonts w:ascii="Arial" w:hAnsi="Arial" w:cs="Arial"/>
        </w:rPr>
      </w:pPr>
      <w:r w:rsidRPr="00B42D6C">
        <w:rPr>
          <w:rFonts w:ascii="Arial" w:hAnsi="Arial" w:cs="Arial"/>
        </w:rPr>
        <w:t>Les</w:t>
      </w:r>
      <w:r w:rsidR="002038BF" w:rsidRPr="00B42D6C">
        <w:rPr>
          <w:rFonts w:ascii="Arial" w:hAnsi="Arial" w:cs="Arial"/>
        </w:rPr>
        <w:t xml:space="preserve"> Etats </w:t>
      </w:r>
      <w:r w:rsidR="00ED3EBA" w:rsidRPr="00B42D6C">
        <w:rPr>
          <w:rFonts w:ascii="Arial" w:hAnsi="Arial" w:cs="Arial"/>
        </w:rPr>
        <w:t>membres</w:t>
      </w:r>
      <w:r w:rsidR="002038BF" w:rsidRPr="00B42D6C">
        <w:rPr>
          <w:rFonts w:ascii="Arial" w:hAnsi="Arial" w:cs="Arial"/>
        </w:rPr>
        <w:t xml:space="preserve"> </w:t>
      </w:r>
      <w:r w:rsidRPr="00B42D6C">
        <w:rPr>
          <w:rFonts w:ascii="Arial" w:hAnsi="Arial" w:cs="Arial"/>
        </w:rPr>
        <w:t>sont encouragés</w:t>
      </w:r>
      <w:r w:rsidR="00B42D6C">
        <w:rPr>
          <w:rFonts w:ascii="Arial" w:hAnsi="Arial" w:cs="Arial"/>
        </w:rPr>
        <w:t>,</w:t>
      </w:r>
      <w:r w:rsidRPr="00B42D6C">
        <w:rPr>
          <w:rFonts w:ascii="Arial" w:hAnsi="Arial" w:cs="Arial"/>
        </w:rPr>
        <w:t xml:space="preserve"> dans un premier temps</w:t>
      </w:r>
      <w:r w:rsidR="00B42D6C">
        <w:rPr>
          <w:rFonts w:ascii="Arial" w:hAnsi="Arial" w:cs="Arial"/>
        </w:rPr>
        <w:t>,</w:t>
      </w:r>
      <w:r w:rsidRPr="00B42D6C">
        <w:rPr>
          <w:rFonts w:ascii="Arial" w:hAnsi="Arial" w:cs="Arial"/>
        </w:rPr>
        <w:t xml:space="preserve"> à résoudre leurs différends </w:t>
      </w:r>
      <w:r w:rsidR="002038BF" w:rsidRPr="00B42D6C">
        <w:rPr>
          <w:rFonts w:ascii="Arial" w:hAnsi="Arial" w:cs="Arial"/>
        </w:rPr>
        <w:t>concernant</w:t>
      </w:r>
      <w:r w:rsidR="004920D1" w:rsidRPr="00B42D6C">
        <w:rPr>
          <w:rFonts w:ascii="Arial" w:hAnsi="Arial" w:cs="Arial"/>
        </w:rPr>
        <w:t xml:space="preserve"> l’</w:t>
      </w:r>
      <w:r w:rsidR="002038BF" w:rsidRPr="00B42D6C">
        <w:rPr>
          <w:rFonts w:ascii="Arial" w:hAnsi="Arial" w:cs="Arial"/>
        </w:rPr>
        <w:t>interprétation</w:t>
      </w:r>
      <w:r w:rsidR="004920D1" w:rsidRPr="00B42D6C">
        <w:rPr>
          <w:rFonts w:ascii="Arial" w:hAnsi="Arial" w:cs="Arial"/>
        </w:rPr>
        <w:t xml:space="preserve"> </w:t>
      </w:r>
      <w:r w:rsidRPr="00B42D6C">
        <w:rPr>
          <w:rFonts w:ascii="Arial" w:hAnsi="Arial" w:cs="Arial"/>
        </w:rPr>
        <w:t xml:space="preserve">et </w:t>
      </w:r>
      <w:r w:rsidR="004920D1" w:rsidRPr="00B42D6C">
        <w:rPr>
          <w:rFonts w:ascii="Arial" w:hAnsi="Arial" w:cs="Arial"/>
        </w:rPr>
        <w:t>l</w:t>
      </w:r>
      <w:r w:rsidR="002613F2" w:rsidRPr="00B42D6C">
        <w:rPr>
          <w:rFonts w:ascii="Arial" w:hAnsi="Arial" w:cs="Arial"/>
        </w:rPr>
        <w:t>’</w:t>
      </w:r>
      <w:r w:rsidR="004920D1" w:rsidRPr="00B42D6C">
        <w:rPr>
          <w:rFonts w:ascii="Arial" w:hAnsi="Arial" w:cs="Arial"/>
        </w:rPr>
        <w:t>application</w:t>
      </w:r>
      <w:r w:rsidR="00ED6BF7" w:rsidRPr="00B42D6C">
        <w:rPr>
          <w:rFonts w:ascii="Arial" w:hAnsi="Arial" w:cs="Arial"/>
        </w:rPr>
        <w:t xml:space="preserve"> </w:t>
      </w:r>
      <w:r w:rsidR="00623EAE" w:rsidRPr="00B42D6C">
        <w:rPr>
          <w:rFonts w:ascii="Arial" w:hAnsi="Arial" w:cs="Arial"/>
        </w:rPr>
        <w:t>du présent Code</w:t>
      </w:r>
      <w:r w:rsidR="002038BF" w:rsidRPr="00B42D6C">
        <w:rPr>
          <w:rFonts w:ascii="Arial" w:hAnsi="Arial" w:cs="Arial"/>
        </w:rPr>
        <w:t xml:space="preserve"> par </w:t>
      </w:r>
      <w:r w:rsidR="002613F2" w:rsidRPr="00B42D6C">
        <w:rPr>
          <w:rFonts w:ascii="Arial" w:hAnsi="Arial" w:cs="Arial"/>
        </w:rPr>
        <w:t xml:space="preserve">voie de </w:t>
      </w:r>
      <w:r w:rsidR="002038BF" w:rsidRPr="00B42D6C">
        <w:rPr>
          <w:rFonts w:ascii="Arial" w:hAnsi="Arial" w:cs="Arial"/>
        </w:rPr>
        <w:t>consultation</w:t>
      </w:r>
      <w:r w:rsidR="00157006" w:rsidRPr="00B42D6C">
        <w:rPr>
          <w:rFonts w:ascii="Arial" w:hAnsi="Arial" w:cs="Arial"/>
        </w:rPr>
        <w:t>s</w:t>
      </w:r>
      <w:r w:rsidR="002038BF" w:rsidRPr="00B42D6C">
        <w:rPr>
          <w:rFonts w:ascii="Arial" w:hAnsi="Arial" w:cs="Arial"/>
        </w:rPr>
        <w:t xml:space="preserve">, </w:t>
      </w:r>
      <w:r w:rsidRPr="00B42D6C">
        <w:rPr>
          <w:rFonts w:ascii="Arial" w:hAnsi="Arial" w:cs="Arial"/>
        </w:rPr>
        <w:t xml:space="preserve">négociations ou </w:t>
      </w:r>
      <w:r w:rsidR="002038BF" w:rsidRPr="00B42D6C">
        <w:rPr>
          <w:rFonts w:ascii="Arial" w:hAnsi="Arial" w:cs="Arial"/>
        </w:rPr>
        <w:t>médiation.</w:t>
      </w:r>
    </w:p>
    <w:p w14:paraId="76A30821"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11B126B1"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2090B305" w14:textId="023BE89B" w:rsidR="00534B91" w:rsidRPr="00534B91" w:rsidRDefault="00534B91" w:rsidP="004C4AA9">
      <w:pPr>
        <w:pStyle w:val="ListParagraph"/>
        <w:numPr>
          <w:ilvl w:val="0"/>
          <w:numId w:val="55"/>
        </w:numPr>
        <w:spacing w:before="0" w:after="0" w:line="240" w:lineRule="auto"/>
        <w:rPr>
          <w:rFonts w:ascii="Arial" w:hAnsi="Arial" w:cs="Arial"/>
          <w:spacing w:val="0"/>
          <w:lang w:val="fr-FR"/>
        </w:rPr>
      </w:pPr>
      <w:r w:rsidRPr="006E7F58">
        <w:rPr>
          <w:rFonts w:ascii="Arial" w:hAnsi="Arial" w:cs="Arial"/>
          <w:spacing w:val="0"/>
          <w:lang w:val="fr-FR"/>
        </w:rPr>
        <w:t xml:space="preserve">Lorsque les parties conviennent de recourir à l’arbitrage, celui-ci sera mené par tout centre africain public </w:t>
      </w:r>
      <w:r w:rsidR="004C4AA9">
        <w:rPr>
          <w:rFonts w:ascii="Arial" w:hAnsi="Arial" w:cs="Arial"/>
          <w:spacing w:val="0"/>
          <w:lang w:val="fr-FR"/>
        </w:rPr>
        <w:t xml:space="preserve">ou </w:t>
      </w:r>
      <w:r w:rsidR="006F1136" w:rsidRPr="006E7F58">
        <w:rPr>
          <w:rFonts w:ascii="Arial" w:hAnsi="Arial" w:cs="Arial"/>
          <w:spacing w:val="0"/>
          <w:lang w:val="fr-FR"/>
        </w:rPr>
        <w:t xml:space="preserve">centre africain </w:t>
      </w:r>
      <w:r w:rsidR="004C4AA9">
        <w:rPr>
          <w:rFonts w:ascii="Arial" w:hAnsi="Arial" w:cs="Arial"/>
          <w:spacing w:val="0"/>
          <w:lang w:val="fr-FR"/>
        </w:rPr>
        <w:t xml:space="preserve">alternatif </w:t>
      </w:r>
      <w:r w:rsidRPr="006E7F58">
        <w:rPr>
          <w:rFonts w:ascii="Arial" w:hAnsi="Arial" w:cs="Arial"/>
          <w:spacing w:val="0"/>
          <w:lang w:val="fr-FR"/>
        </w:rPr>
        <w:t>de résolution de différends</w:t>
      </w:r>
      <w:r w:rsidR="004C4AA9">
        <w:rPr>
          <w:rFonts w:ascii="Arial" w:hAnsi="Arial" w:cs="Arial"/>
          <w:spacing w:val="0"/>
          <w:lang w:val="fr-FR"/>
        </w:rPr>
        <w:t>.</w:t>
      </w:r>
    </w:p>
    <w:p w14:paraId="64A1B4F2" w14:textId="77777777" w:rsidR="00534B91" w:rsidRPr="00534B91" w:rsidRDefault="00534B91" w:rsidP="00534B91">
      <w:pPr>
        <w:ind w:left="142"/>
        <w:rPr>
          <w:rFonts w:ascii="Arial" w:hAnsi="Arial" w:cs="Arial"/>
        </w:rPr>
      </w:pPr>
    </w:p>
    <w:p w14:paraId="13416D64" w14:textId="23286D64" w:rsidR="00E30369" w:rsidRPr="006E7F58" w:rsidRDefault="001B6134" w:rsidP="00CF105B">
      <w:pPr>
        <w:pStyle w:val="ListParagraph"/>
        <w:numPr>
          <w:ilvl w:val="0"/>
          <w:numId w:val="55"/>
        </w:numPr>
        <w:spacing w:before="0" w:after="0" w:line="240" w:lineRule="auto"/>
        <w:rPr>
          <w:rFonts w:ascii="Arial" w:hAnsi="Arial" w:cs="Arial"/>
          <w:spacing w:val="0"/>
          <w:lang w:val="fr-FR"/>
        </w:rPr>
      </w:pPr>
      <w:r w:rsidRPr="006E7F58">
        <w:rPr>
          <w:rFonts w:ascii="Arial" w:hAnsi="Arial" w:cs="Arial"/>
          <w:spacing w:val="0"/>
          <w:lang w:val="fr-FR"/>
        </w:rPr>
        <w:t>Si le différen</w:t>
      </w:r>
      <w:r w:rsidR="00334B2B">
        <w:rPr>
          <w:rFonts w:ascii="Arial" w:hAnsi="Arial" w:cs="Arial"/>
          <w:spacing w:val="0"/>
          <w:lang w:val="fr-FR"/>
        </w:rPr>
        <w:t>d</w:t>
      </w:r>
      <w:r w:rsidRPr="006E7F58">
        <w:rPr>
          <w:rFonts w:ascii="Arial" w:hAnsi="Arial" w:cs="Arial"/>
          <w:spacing w:val="0"/>
          <w:lang w:val="fr-FR"/>
        </w:rPr>
        <w:t xml:space="preserve"> ne peut être réglé</w:t>
      </w:r>
      <w:r w:rsidR="00A16952" w:rsidRPr="006E7F58">
        <w:rPr>
          <w:rFonts w:ascii="Arial" w:hAnsi="Arial" w:cs="Arial"/>
          <w:spacing w:val="0"/>
          <w:lang w:val="fr-FR"/>
        </w:rPr>
        <w:t xml:space="preserve"> </w:t>
      </w:r>
      <w:r w:rsidR="00DA6E14" w:rsidRPr="006E7F58">
        <w:rPr>
          <w:rFonts w:ascii="Arial" w:hAnsi="Arial" w:cs="Arial"/>
          <w:spacing w:val="0"/>
          <w:lang w:val="fr-FR"/>
        </w:rPr>
        <w:t xml:space="preserve">par aucune des </w:t>
      </w:r>
      <w:r w:rsidR="00CF105B">
        <w:rPr>
          <w:rFonts w:ascii="Arial" w:hAnsi="Arial" w:cs="Arial"/>
          <w:spacing w:val="0"/>
          <w:lang w:val="fr-FR"/>
        </w:rPr>
        <w:t>voies proposées</w:t>
      </w:r>
      <w:r w:rsidR="00F10B90" w:rsidRPr="006E7F58">
        <w:rPr>
          <w:rFonts w:ascii="Arial" w:hAnsi="Arial" w:cs="Arial"/>
          <w:spacing w:val="0"/>
          <w:lang w:val="fr-FR"/>
        </w:rPr>
        <w:t xml:space="preserve"> </w:t>
      </w:r>
      <w:r w:rsidR="003255AB">
        <w:rPr>
          <w:rFonts w:ascii="Arial" w:hAnsi="Arial" w:cs="Arial"/>
          <w:spacing w:val="0"/>
          <w:lang w:val="fr-FR"/>
        </w:rPr>
        <w:t>à l’alinéa</w:t>
      </w:r>
      <w:r w:rsidR="00534B91">
        <w:rPr>
          <w:rFonts w:ascii="Arial" w:hAnsi="Arial" w:cs="Arial"/>
          <w:spacing w:val="0"/>
          <w:lang w:val="fr-FR"/>
        </w:rPr>
        <w:t xml:space="preserve"> 1</w:t>
      </w:r>
      <w:r w:rsidR="00FD07F8">
        <w:rPr>
          <w:rFonts w:ascii="Arial" w:hAnsi="Arial" w:cs="Arial"/>
          <w:spacing w:val="0"/>
          <w:lang w:val="fr-FR"/>
        </w:rPr>
        <w:t xml:space="preserve"> au terme d’un délai de six (6) mois</w:t>
      </w:r>
      <w:r w:rsidR="00DA6E14" w:rsidRPr="006E7F58">
        <w:rPr>
          <w:rFonts w:ascii="Arial" w:hAnsi="Arial" w:cs="Arial"/>
          <w:spacing w:val="0"/>
          <w:lang w:val="fr-FR"/>
        </w:rPr>
        <w:t xml:space="preserve">, </w:t>
      </w:r>
      <w:r w:rsidR="00B91261" w:rsidRPr="006E7F58">
        <w:rPr>
          <w:rFonts w:ascii="Arial" w:hAnsi="Arial" w:cs="Arial"/>
          <w:spacing w:val="0"/>
          <w:lang w:val="fr-FR"/>
        </w:rPr>
        <w:t>l</w:t>
      </w:r>
      <w:r w:rsidR="00534B91">
        <w:rPr>
          <w:rFonts w:ascii="Arial" w:hAnsi="Arial" w:cs="Arial"/>
          <w:spacing w:val="0"/>
          <w:lang w:val="fr-FR"/>
        </w:rPr>
        <w:t>’</w:t>
      </w:r>
      <w:r w:rsidR="00B91261" w:rsidRPr="006E7F58">
        <w:rPr>
          <w:rFonts w:ascii="Arial" w:hAnsi="Arial" w:cs="Arial"/>
          <w:spacing w:val="0"/>
          <w:lang w:val="fr-FR"/>
        </w:rPr>
        <w:t xml:space="preserve">une des </w:t>
      </w:r>
      <w:r w:rsidR="00DA6E14" w:rsidRPr="006E7F58">
        <w:rPr>
          <w:rFonts w:ascii="Arial" w:hAnsi="Arial" w:cs="Arial"/>
          <w:spacing w:val="0"/>
          <w:lang w:val="fr-FR"/>
        </w:rPr>
        <w:t>partie</w:t>
      </w:r>
      <w:r w:rsidR="00B91261" w:rsidRPr="006E7F58">
        <w:rPr>
          <w:rFonts w:ascii="Arial" w:hAnsi="Arial" w:cs="Arial"/>
          <w:spacing w:val="0"/>
          <w:lang w:val="fr-FR"/>
        </w:rPr>
        <w:t>s</w:t>
      </w:r>
      <w:r w:rsidR="00DA6E14" w:rsidRPr="006E7F58">
        <w:rPr>
          <w:rFonts w:ascii="Arial" w:hAnsi="Arial" w:cs="Arial"/>
          <w:spacing w:val="0"/>
          <w:lang w:val="fr-FR"/>
        </w:rPr>
        <w:t xml:space="preserve"> au </w:t>
      </w:r>
      <w:r w:rsidR="003A580B" w:rsidRPr="006E7F58">
        <w:rPr>
          <w:rFonts w:ascii="Arial" w:hAnsi="Arial" w:cs="Arial"/>
          <w:spacing w:val="0"/>
          <w:lang w:val="fr-FR"/>
        </w:rPr>
        <w:t xml:space="preserve">différend </w:t>
      </w:r>
      <w:r w:rsidR="00DA6E14" w:rsidRPr="006E7F58">
        <w:rPr>
          <w:rFonts w:ascii="Arial" w:hAnsi="Arial" w:cs="Arial"/>
          <w:spacing w:val="0"/>
          <w:lang w:val="fr-FR"/>
        </w:rPr>
        <w:t xml:space="preserve">peut </w:t>
      </w:r>
      <w:r w:rsidR="00F10B90" w:rsidRPr="006E7F58">
        <w:rPr>
          <w:rFonts w:ascii="Arial" w:hAnsi="Arial" w:cs="Arial"/>
          <w:spacing w:val="0"/>
          <w:lang w:val="fr-FR"/>
        </w:rPr>
        <w:t xml:space="preserve">le </w:t>
      </w:r>
      <w:r w:rsidR="00DA6E14" w:rsidRPr="006E7F58">
        <w:rPr>
          <w:rFonts w:ascii="Arial" w:hAnsi="Arial" w:cs="Arial"/>
          <w:spacing w:val="0"/>
          <w:lang w:val="fr-FR"/>
        </w:rPr>
        <w:t xml:space="preserve">soumettre </w:t>
      </w:r>
      <w:r w:rsidR="00642B28" w:rsidRPr="006E7F58">
        <w:rPr>
          <w:rFonts w:ascii="Arial" w:hAnsi="Arial" w:cs="Arial"/>
          <w:spacing w:val="0"/>
          <w:lang w:val="fr-FR"/>
        </w:rPr>
        <w:t>à</w:t>
      </w:r>
      <w:r w:rsidR="00DA6E14" w:rsidRPr="006E7F58">
        <w:rPr>
          <w:rFonts w:ascii="Arial" w:hAnsi="Arial" w:cs="Arial"/>
          <w:spacing w:val="0"/>
          <w:lang w:val="fr-FR"/>
        </w:rPr>
        <w:t xml:space="preserve"> la Cour </w:t>
      </w:r>
      <w:r w:rsidR="00925F1F">
        <w:rPr>
          <w:rFonts w:ascii="Arial" w:hAnsi="Arial" w:cs="Arial"/>
          <w:spacing w:val="0"/>
          <w:lang w:val="fr-FR"/>
        </w:rPr>
        <w:t>Africaine</w:t>
      </w:r>
      <w:r w:rsidR="00DA6E14" w:rsidRPr="006E7F58">
        <w:rPr>
          <w:rFonts w:ascii="Arial" w:hAnsi="Arial" w:cs="Arial"/>
          <w:spacing w:val="0"/>
          <w:lang w:val="fr-FR"/>
        </w:rPr>
        <w:t xml:space="preserve"> de Justice dont la décision sera </w:t>
      </w:r>
      <w:r w:rsidR="000C2832" w:rsidRPr="006E7F58">
        <w:rPr>
          <w:rFonts w:ascii="Arial" w:hAnsi="Arial" w:cs="Arial"/>
          <w:spacing w:val="0"/>
          <w:lang w:val="fr-FR"/>
        </w:rPr>
        <w:t xml:space="preserve">définitive </w:t>
      </w:r>
      <w:r w:rsidR="00DA6E14" w:rsidRPr="006E7F58">
        <w:rPr>
          <w:rFonts w:ascii="Arial" w:hAnsi="Arial" w:cs="Arial"/>
          <w:spacing w:val="0"/>
          <w:lang w:val="fr-FR"/>
        </w:rPr>
        <w:t>et obligatoire.</w:t>
      </w:r>
    </w:p>
    <w:p w14:paraId="6B27225D" w14:textId="36BF53DD" w:rsidR="006A490C" w:rsidRPr="006E7F58" w:rsidRDefault="006A490C" w:rsidP="00D70EAB">
      <w:pPr>
        <w:pStyle w:val="ListParagraph"/>
        <w:numPr>
          <w:ilvl w:val="0"/>
          <w:numId w:val="0"/>
        </w:numPr>
        <w:spacing w:before="0" w:after="0" w:line="240" w:lineRule="auto"/>
        <w:ind w:left="709"/>
        <w:rPr>
          <w:rFonts w:ascii="Arial" w:hAnsi="Arial" w:cs="Arial"/>
          <w:spacing w:val="0"/>
          <w:lang w:val="fr-FR"/>
        </w:rPr>
      </w:pPr>
    </w:p>
    <w:p w14:paraId="49541612" w14:textId="2E895043" w:rsidR="00B74956" w:rsidRPr="00534B91" w:rsidRDefault="00B74956" w:rsidP="006F1136">
      <w:pPr>
        <w:pStyle w:val="ListParagraph"/>
        <w:numPr>
          <w:ilvl w:val="0"/>
          <w:numId w:val="0"/>
        </w:numPr>
        <w:spacing w:before="0" w:after="0" w:line="240" w:lineRule="auto"/>
        <w:ind w:left="709"/>
        <w:rPr>
          <w:rFonts w:ascii="Arial" w:hAnsi="Arial" w:cs="Arial"/>
          <w:spacing w:val="0"/>
          <w:lang w:val="fr-FR"/>
        </w:rPr>
      </w:pPr>
    </w:p>
    <w:p w14:paraId="52BA46D1" w14:textId="77F41635" w:rsidR="007A3EE3" w:rsidRPr="006E7F58" w:rsidRDefault="007A3EE3" w:rsidP="00D70EAB">
      <w:pPr>
        <w:shd w:val="clear" w:color="auto" w:fill="FFFFFF"/>
        <w:tabs>
          <w:tab w:val="left" w:pos="426"/>
        </w:tabs>
        <w:ind w:left="68"/>
        <w:jc w:val="center"/>
        <w:rPr>
          <w:rStyle w:val="IntenseEmphasis"/>
          <w:rFonts w:ascii="Arial" w:hAnsi="Arial" w:cs="Arial"/>
          <w:color w:val="auto"/>
        </w:rPr>
      </w:pPr>
    </w:p>
    <w:p w14:paraId="4A3E37DC" w14:textId="0CFBAE43" w:rsidR="00B74956" w:rsidRPr="00812F83" w:rsidRDefault="00B74956" w:rsidP="00ED2C1E">
      <w:pPr>
        <w:pStyle w:val="ListParagraph"/>
        <w:keepNext/>
        <w:keepLines/>
        <w:numPr>
          <w:ilvl w:val="0"/>
          <w:numId w:val="67"/>
        </w:numPr>
        <w:shd w:val="clear" w:color="auto" w:fill="FFFFFF"/>
        <w:tabs>
          <w:tab w:val="clear" w:pos="1680"/>
          <w:tab w:val="clear" w:pos="2240"/>
          <w:tab w:val="clear" w:pos="2800"/>
          <w:tab w:val="clear" w:pos="3360"/>
          <w:tab w:val="clear" w:pos="3920"/>
          <w:tab w:val="clear" w:pos="4480"/>
          <w:tab w:val="clear" w:pos="5040"/>
          <w:tab w:val="clear" w:pos="5600"/>
          <w:tab w:val="clear" w:pos="6160"/>
          <w:tab w:val="clear" w:pos="6720"/>
          <w:tab w:val="left" w:pos="0"/>
        </w:tabs>
        <w:spacing w:before="0" w:after="0" w:line="240" w:lineRule="auto"/>
        <w:ind w:left="0" w:firstLine="709"/>
        <w:jc w:val="center"/>
        <w:rPr>
          <w:rStyle w:val="IntenseEmphasis"/>
          <w:rFonts w:ascii="Arial" w:hAnsi="Arial" w:cs="Arial"/>
          <w:color w:val="auto"/>
          <w:lang w:val="fr-FR"/>
        </w:rPr>
      </w:pPr>
    </w:p>
    <w:p w14:paraId="5A0142BF" w14:textId="60F956D0" w:rsidR="000D7A41" w:rsidRPr="006E7F58" w:rsidRDefault="00CE74B2" w:rsidP="00D70EAB">
      <w:pPr>
        <w:shd w:val="clear" w:color="auto" w:fill="FFFFFF"/>
        <w:tabs>
          <w:tab w:val="left" w:pos="426"/>
        </w:tabs>
        <w:ind w:left="68"/>
        <w:jc w:val="center"/>
        <w:rPr>
          <w:rStyle w:val="IntenseEmphasis"/>
          <w:rFonts w:ascii="Arial" w:hAnsi="Arial" w:cs="Arial"/>
          <w:color w:val="auto"/>
        </w:rPr>
      </w:pPr>
      <w:r w:rsidRPr="006E7F58">
        <w:rPr>
          <w:rStyle w:val="IntenseEmphasis"/>
          <w:rFonts w:ascii="Arial" w:hAnsi="Arial" w:cs="Arial"/>
          <w:color w:val="auto"/>
        </w:rPr>
        <w:t>Différend</w:t>
      </w:r>
      <w:r w:rsidR="002613F2" w:rsidRPr="006E7F58">
        <w:rPr>
          <w:rStyle w:val="IntenseEmphasis"/>
          <w:rFonts w:ascii="Arial" w:hAnsi="Arial" w:cs="Arial"/>
          <w:color w:val="auto"/>
        </w:rPr>
        <w:t>s</w:t>
      </w:r>
      <w:r w:rsidRPr="006E7F58">
        <w:rPr>
          <w:rStyle w:val="IntenseEmphasis"/>
          <w:rFonts w:ascii="Arial" w:hAnsi="Arial" w:cs="Arial"/>
          <w:color w:val="auto"/>
        </w:rPr>
        <w:t xml:space="preserve"> entre i</w:t>
      </w:r>
      <w:r w:rsidR="000D7A41" w:rsidRPr="006E7F58">
        <w:rPr>
          <w:rStyle w:val="IntenseEmphasis"/>
          <w:rFonts w:ascii="Arial" w:hAnsi="Arial" w:cs="Arial"/>
          <w:color w:val="auto"/>
        </w:rPr>
        <w:t>nves</w:t>
      </w:r>
      <w:r w:rsidR="00642B28" w:rsidRPr="006E7F58">
        <w:rPr>
          <w:rStyle w:val="IntenseEmphasis"/>
          <w:rFonts w:ascii="Arial" w:hAnsi="Arial" w:cs="Arial"/>
          <w:color w:val="auto"/>
        </w:rPr>
        <w:t xml:space="preserve">tisseur </w:t>
      </w:r>
      <w:r w:rsidR="002613F2" w:rsidRPr="006E7F58">
        <w:rPr>
          <w:rStyle w:val="IntenseEmphasis"/>
          <w:rFonts w:ascii="Arial" w:hAnsi="Arial" w:cs="Arial"/>
          <w:color w:val="auto"/>
        </w:rPr>
        <w:t>et</w:t>
      </w:r>
      <w:r w:rsidR="007A3EE3" w:rsidRPr="006E7F58">
        <w:rPr>
          <w:rStyle w:val="IntenseEmphasis"/>
          <w:rFonts w:ascii="Arial" w:hAnsi="Arial" w:cs="Arial"/>
          <w:color w:val="auto"/>
        </w:rPr>
        <w:t xml:space="preserve"> </w:t>
      </w:r>
      <w:r w:rsidR="00642B28" w:rsidRPr="006E7F58">
        <w:rPr>
          <w:rStyle w:val="IntenseEmphasis"/>
          <w:rFonts w:ascii="Arial" w:hAnsi="Arial" w:cs="Arial"/>
          <w:color w:val="auto"/>
        </w:rPr>
        <w:t>Etat</w:t>
      </w:r>
    </w:p>
    <w:p w14:paraId="4F3BA23B" w14:textId="77777777" w:rsidR="007A3EE3" w:rsidRPr="006E7F58" w:rsidRDefault="007A3EE3" w:rsidP="00D70EAB">
      <w:pPr>
        <w:shd w:val="clear" w:color="auto" w:fill="FFFFFF"/>
        <w:tabs>
          <w:tab w:val="left" w:pos="426"/>
        </w:tabs>
        <w:ind w:left="68"/>
        <w:jc w:val="center"/>
        <w:rPr>
          <w:rFonts w:ascii="Arial" w:hAnsi="Arial" w:cs="Arial"/>
        </w:rPr>
      </w:pPr>
    </w:p>
    <w:p w14:paraId="0622E368" w14:textId="7CFA70C7" w:rsidR="0017767B" w:rsidRDefault="0017767B" w:rsidP="0017767B">
      <w:pPr>
        <w:pStyle w:val="ListParagraph"/>
        <w:numPr>
          <w:ilvl w:val="0"/>
          <w:numId w:val="56"/>
        </w:numPr>
        <w:spacing w:before="0" w:after="0" w:line="240" w:lineRule="auto"/>
        <w:ind w:hanging="709"/>
        <w:rPr>
          <w:rFonts w:ascii="Arial" w:hAnsi="Arial" w:cs="Arial"/>
          <w:spacing w:val="0"/>
          <w:lang w:val="fr-FR"/>
        </w:rPr>
      </w:pPr>
      <w:r>
        <w:rPr>
          <w:rFonts w:ascii="Arial" w:hAnsi="Arial" w:cs="Arial"/>
          <w:spacing w:val="0"/>
          <w:lang w:val="fr-FR"/>
        </w:rPr>
        <w:t>Les Etats membres peuvent</w:t>
      </w:r>
      <w:r w:rsidR="00CF105B">
        <w:rPr>
          <w:rFonts w:ascii="Arial" w:hAnsi="Arial" w:cs="Arial"/>
          <w:spacing w:val="0"/>
          <w:lang w:val="fr-FR"/>
        </w:rPr>
        <w:t>,</w:t>
      </w:r>
      <w:r>
        <w:rPr>
          <w:rFonts w:ascii="Arial" w:hAnsi="Arial" w:cs="Arial"/>
          <w:spacing w:val="0"/>
          <w:lang w:val="fr-FR"/>
        </w:rPr>
        <w:t xml:space="preserve"> en conformité avec leurs politiques nationales</w:t>
      </w:r>
      <w:r w:rsidR="00CF105B">
        <w:rPr>
          <w:rFonts w:ascii="Arial" w:hAnsi="Arial" w:cs="Arial"/>
          <w:spacing w:val="0"/>
          <w:lang w:val="fr-FR"/>
        </w:rPr>
        <w:t>,</w:t>
      </w:r>
      <w:r>
        <w:rPr>
          <w:rFonts w:ascii="Arial" w:hAnsi="Arial" w:cs="Arial"/>
          <w:spacing w:val="0"/>
          <w:lang w:val="fr-FR"/>
        </w:rPr>
        <w:t xml:space="preserve"> accepter d’utiliser les mécanismes de règlement de différends entre investisseur et Etat. Au cas où ce mécanisme est accepté, la procédure suivante s’applique :</w:t>
      </w:r>
    </w:p>
    <w:p w14:paraId="42B313F2" w14:textId="77777777" w:rsidR="0017767B" w:rsidRDefault="0017767B" w:rsidP="0017767B">
      <w:pPr>
        <w:pStyle w:val="ListParagraph"/>
        <w:numPr>
          <w:ilvl w:val="0"/>
          <w:numId w:val="0"/>
        </w:numPr>
        <w:spacing w:before="0" w:after="0" w:line="240" w:lineRule="auto"/>
        <w:ind w:left="709"/>
        <w:rPr>
          <w:rFonts w:ascii="Arial" w:hAnsi="Arial" w:cs="Arial"/>
          <w:spacing w:val="0"/>
          <w:lang w:val="fr-FR"/>
        </w:rPr>
      </w:pPr>
    </w:p>
    <w:p w14:paraId="39F71F01" w14:textId="1ADC4046" w:rsidR="003A580B" w:rsidRDefault="00642B28" w:rsidP="0017767B">
      <w:pPr>
        <w:pStyle w:val="ListParagraph"/>
        <w:numPr>
          <w:ilvl w:val="0"/>
          <w:numId w:val="70"/>
        </w:numPr>
        <w:spacing w:before="0" w:after="0" w:line="240" w:lineRule="auto"/>
        <w:rPr>
          <w:rFonts w:ascii="Arial" w:hAnsi="Arial" w:cs="Arial"/>
          <w:spacing w:val="0"/>
          <w:lang w:val="fr-FR"/>
        </w:rPr>
      </w:pPr>
      <w:r w:rsidRPr="006E7F58">
        <w:rPr>
          <w:rFonts w:ascii="Arial" w:hAnsi="Arial" w:cs="Arial"/>
          <w:spacing w:val="0"/>
          <w:lang w:val="fr-FR"/>
        </w:rPr>
        <w:lastRenderedPageBreak/>
        <w:t xml:space="preserve">Les différends entre les investisseurs et les Etats </w:t>
      </w:r>
      <w:r w:rsidR="00ED3EBA">
        <w:rPr>
          <w:rFonts w:ascii="Arial" w:hAnsi="Arial" w:cs="Arial"/>
          <w:spacing w:val="0"/>
          <w:lang w:val="fr-FR"/>
        </w:rPr>
        <w:t>membres</w:t>
      </w:r>
      <w:r w:rsidRPr="006E7F58">
        <w:rPr>
          <w:rFonts w:ascii="Arial" w:hAnsi="Arial" w:cs="Arial"/>
          <w:spacing w:val="0"/>
          <w:lang w:val="fr-FR"/>
        </w:rPr>
        <w:t xml:space="preserve"> relatifs </w:t>
      </w:r>
      <w:r w:rsidR="00F77924" w:rsidRPr="006E7F58">
        <w:rPr>
          <w:rFonts w:ascii="Arial" w:hAnsi="Arial" w:cs="Arial"/>
          <w:spacing w:val="0"/>
          <w:lang w:val="fr-FR"/>
        </w:rPr>
        <w:t>aux</w:t>
      </w:r>
      <w:r w:rsidRPr="006E7F58">
        <w:rPr>
          <w:rFonts w:ascii="Arial" w:hAnsi="Arial" w:cs="Arial"/>
          <w:spacing w:val="0"/>
          <w:lang w:val="fr-FR"/>
        </w:rPr>
        <w:t xml:space="preserve"> accords spécifiques régissant leurs relations seront </w:t>
      </w:r>
      <w:proofErr w:type="gramStart"/>
      <w:r w:rsidRPr="006E7F58">
        <w:rPr>
          <w:rFonts w:ascii="Arial" w:hAnsi="Arial" w:cs="Arial"/>
          <w:spacing w:val="0"/>
          <w:lang w:val="fr-FR"/>
        </w:rPr>
        <w:t>réglés</w:t>
      </w:r>
      <w:proofErr w:type="gramEnd"/>
      <w:r w:rsidRPr="006E7F58">
        <w:rPr>
          <w:rFonts w:ascii="Arial" w:hAnsi="Arial" w:cs="Arial"/>
          <w:spacing w:val="0"/>
          <w:lang w:val="fr-FR"/>
        </w:rPr>
        <w:t xml:space="preserve"> </w:t>
      </w:r>
      <w:r w:rsidR="00F77924" w:rsidRPr="006E7F58">
        <w:rPr>
          <w:rFonts w:ascii="Arial" w:hAnsi="Arial" w:cs="Arial"/>
          <w:spacing w:val="0"/>
          <w:lang w:val="fr-FR"/>
        </w:rPr>
        <w:t>conformément à ces</w:t>
      </w:r>
      <w:r w:rsidR="003A580B">
        <w:rPr>
          <w:rFonts w:ascii="Arial" w:hAnsi="Arial" w:cs="Arial"/>
          <w:spacing w:val="0"/>
          <w:lang w:val="fr-FR"/>
        </w:rPr>
        <w:t xml:space="preserve"> accords.</w:t>
      </w:r>
    </w:p>
    <w:p w14:paraId="709E6BBE" w14:textId="77777777" w:rsidR="003A580B" w:rsidRDefault="003A580B" w:rsidP="00D70EAB">
      <w:pPr>
        <w:pStyle w:val="ListParagraph"/>
        <w:numPr>
          <w:ilvl w:val="0"/>
          <w:numId w:val="0"/>
        </w:numPr>
        <w:spacing w:before="0" w:after="0" w:line="240" w:lineRule="auto"/>
        <w:ind w:left="709"/>
        <w:rPr>
          <w:rFonts w:ascii="Arial" w:hAnsi="Arial" w:cs="Arial"/>
          <w:spacing w:val="0"/>
          <w:lang w:val="fr-FR"/>
        </w:rPr>
      </w:pPr>
    </w:p>
    <w:p w14:paraId="7132E441" w14:textId="62528338" w:rsidR="00B74956" w:rsidRPr="003A580B" w:rsidRDefault="00157006" w:rsidP="0017767B">
      <w:pPr>
        <w:pStyle w:val="ListParagraph"/>
        <w:numPr>
          <w:ilvl w:val="0"/>
          <w:numId w:val="70"/>
        </w:numPr>
        <w:spacing w:before="0" w:after="0" w:line="240" w:lineRule="auto"/>
        <w:rPr>
          <w:rFonts w:ascii="Arial" w:hAnsi="Arial" w:cs="Arial"/>
          <w:spacing w:val="0"/>
          <w:lang w:val="fr-FR"/>
        </w:rPr>
      </w:pPr>
      <w:r w:rsidRPr="003A580B">
        <w:rPr>
          <w:rFonts w:ascii="Arial" w:hAnsi="Arial" w:cs="Arial"/>
          <w:spacing w:val="0"/>
          <w:lang w:val="fr-FR"/>
        </w:rPr>
        <w:t>Lorsqu’un</w:t>
      </w:r>
      <w:r w:rsidR="00642B28" w:rsidRPr="003A580B">
        <w:rPr>
          <w:rFonts w:ascii="Arial" w:hAnsi="Arial" w:cs="Arial"/>
          <w:spacing w:val="0"/>
          <w:lang w:val="fr-FR"/>
        </w:rPr>
        <w:t xml:space="preserve"> </w:t>
      </w:r>
      <w:r w:rsidR="00AF70A1" w:rsidRPr="003A580B">
        <w:rPr>
          <w:rFonts w:ascii="Arial" w:hAnsi="Arial" w:cs="Arial"/>
          <w:spacing w:val="0"/>
          <w:lang w:val="fr-FR"/>
        </w:rPr>
        <w:t>différend</w:t>
      </w:r>
      <w:r w:rsidR="00642B28" w:rsidRPr="003A580B">
        <w:rPr>
          <w:rFonts w:ascii="Arial" w:hAnsi="Arial" w:cs="Arial"/>
          <w:spacing w:val="0"/>
          <w:lang w:val="fr-FR"/>
        </w:rPr>
        <w:t xml:space="preserve"> </w:t>
      </w:r>
      <w:r w:rsidR="0017767B">
        <w:rPr>
          <w:rFonts w:ascii="Arial" w:hAnsi="Arial" w:cs="Arial"/>
          <w:spacing w:val="0"/>
          <w:lang w:val="fr-FR"/>
        </w:rPr>
        <w:t>survient</w:t>
      </w:r>
      <w:r w:rsidR="0017767B" w:rsidRPr="003A580B">
        <w:rPr>
          <w:rFonts w:ascii="Arial" w:hAnsi="Arial" w:cs="Arial"/>
          <w:spacing w:val="0"/>
          <w:lang w:val="fr-FR"/>
        </w:rPr>
        <w:t xml:space="preserve"> </w:t>
      </w:r>
      <w:r w:rsidR="00642B28" w:rsidRPr="003A580B">
        <w:rPr>
          <w:rFonts w:ascii="Arial" w:hAnsi="Arial" w:cs="Arial"/>
          <w:spacing w:val="0"/>
          <w:lang w:val="fr-FR"/>
        </w:rPr>
        <w:t xml:space="preserve">entre un investisseur et un Etat </w:t>
      </w:r>
      <w:r w:rsidR="00ED3EBA">
        <w:rPr>
          <w:rFonts w:ascii="Arial" w:hAnsi="Arial" w:cs="Arial"/>
          <w:spacing w:val="0"/>
          <w:lang w:val="fr-FR"/>
        </w:rPr>
        <w:t xml:space="preserve">membre </w:t>
      </w:r>
      <w:r w:rsidRPr="003A580B">
        <w:rPr>
          <w:rFonts w:ascii="Arial" w:hAnsi="Arial" w:cs="Arial"/>
          <w:spacing w:val="0"/>
          <w:lang w:val="fr-FR"/>
        </w:rPr>
        <w:t>concernant</w:t>
      </w:r>
      <w:r w:rsidR="00F77924" w:rsidRPr="003A580B">
        <w:rPr>
          <w:rFonts w:ascii="Arial" w:hAnsi="Arial" w:cs="Arial"/>
          <w:spacing w:val="0"/>
          <w:lang w:val="fr-FR"/>
        </w:rPr>
        <w:t xml:space="preserve"> un investissement </w:t>
      </w:r>
      <w:r w:rsidR="00642B28" w:rsidRPr="003A580B">
        <w:rPr>
          <w:rFonts w:ascii="Arial" w:hAnsi="Arial" w:cs="Arial"/>
          <w:spacing w:val="0"/>
          <w:lang w:val="fr-FR"/>
        </w:rPr>
        <w:t xml:space="preserve">aux termes </w:t>
      </w:r>
      <w:r w:rsidR="00623EAE" w:rsidRPr="003A580B">
        <w:rPr>
          <w:rFonts w:ascii="Arial" w:hAnsi="Arial" w:cs="Arial"/>
          <w:spacing w:val="0"/>
          <w:lang w:val="fr-FR"/>
        </w:rPr>
        <w:t>du présent Code</w:t>
      </w:r>
      <w:r w:rsidR="00AF70A1" w:rsidRPr="003A580B">
        <w:rPr>
          <w:rFonts w:ascii="Arial" w:hAnsi="Arial" w:cs="Arial"/>
          <w:spacing w:val="0"/>
          <w:lang w:val="fr-FR"/>
        </w:rPr>
        <w:t>, l’i</w:t>
      </w:r>
      <w:r w:rsidR="002C1790" w:rsidRPr="003A580B">
        <w:rPr>
          <w:rFonts w:ascii="Arial" w:hAnsi="Arial" w:cs="Arial"/>
          <w:spacing w:val="0"/>
          <w:lang w:val="fr-FR"/>
        </w:rPr>
        <w:t xml:space="preserve">nvestisseur et l’Etat </w:t>
      </w:r>
      <w:r w:rsidR="00ED3EBA">
        <w:rPr>
          <w:rFonts w:ascii="Arial" w:hAnsi="Arial" w:cs="Arial"/>
          <w:spacing w:val="0"/>
          <w:lang w:val="fr-FR"/>
        </w:rPr>
        <w:t xml:space="preserve">membre </w:t>
      </w:r>
      <w:r w:rsidRPr="003A580B">
        <w:rPr>
          <w:rFonts w:ascii="Arial" w:hAnsi="Arial" w:cs="Arial"/>
          <w:spacing w:val="0"/>
          <w:lang w:val="fr-FR"/>
        </w:rPr>
        <w:t>s’efforcent</w:t>
      </w:r>
      <w:r w:rsidR="0017767B">
        <w:rPr>
          <w:rFonts w:ascii="Arial" w:hAnsi="Arial" w:cs="Arial"/>
          <w:spacing w:val="0"/>
          <w:lang w:val="fr-FR"/>
        </w:rPr>
        <w:t>,</w:t>
      </w:r>
      <w:r w:rsidRPr="003A580B">
        <w:rPr>
          <w:rFonts w:ascii="Arial" w:hAnsi="Arial" w:cs="Arial"/>
          <w:spacing w:val="0"/>
          <w:lang w:val="fr-FR"/>
        </w:rPr>
        <w:t xml:space="preserve"> dans un premier temps</w:t>
      </w:r>
      <w:r w:rsidR="0017767B">
        <w:rPr>
          <w:rFonts w:ascii="Arial" w:hAnsi="Arial" w:cs="Arial"/>
          <w:spacing w:val="0"/>
          <w:lang w:val="fr-FR"/>
        </w:rPr>
        <w:t>,</w:t>
      </w:r>
      <w:r w:rsidRPr="003A580B">
        <w:rPr>
          <w:rFonts w:ascii="Arial" w:hAnsi="Arial" w:cs="Arial"/>
          <w:spacing w:val="0"/>
          <w:lang w:val="fr-FR"/>
        </w:rPr>
        <w:t xml:space="preserve"> de </w:t>
      </w:r>
      <w:r w:rsidR="0017767B">
        <w:rPr>
          <w:rFonts w:ascii="Arial" w:hAnsi="Arial" w:cs="Arial"/>
          <w:spacing w:val="0"/>
          <w:lang w:val="fr-FR"/>
        </w:rPr>
        <w:t xml:space="preserve">le </w:t>
      </w:r>
      <w:r w:rsidR="00AF70A1" w:rsidRPr="003A580B">
        <w:rPr>
          <w:rFonts w:ascii="Arial" w:hAnsi="Arial" w:cs="Arial"/>
          <w:spacing w:val="0"/>
          <w:lang w:val="fr-FR"/>
        </w:rPr>
        <w:t xml:space="preserve">résoudre </w:t>
      </w:r>
      <w:r w:rsidR="002C1790" w:rsidRPr="003A580B">
        <w:rPr>
          <w:rFonts w:ascii="Arial" w:hAnsi="Arial" w:cs="Arial"/>
          <w:spacing w:val="0"/>
          <w:lang w:val="fr-FR"/>
        </w:rPr>
        <w:t xml:space="preserve">pendant </w:t>
      </w:r>
      <w:r w:rsidRPr="003A580B">
        <w:rPr>
          <w:rFonts w:ascii="Arial" w:hAnsi="Arial" w:cs="Arial"/>
          <w:spacing w:val="0"/>
          <w:lang w:val="fr-FR"/>
        </w:rPr>
        <w:t xml:space="preserve">une période </w:t>
      </w:r>
      <w:r w:rsidR="00FD07F8">
        <w:rPr>
          <w:rFonts w:ascii="Arial" w:hAnsi="Arial" w:cs="Arial"/>
          <w:spacing w:val="0"/>
          <w:lang w:val="fr-FR"/>
        </w:rPr>
        <w:t>maximum</w:t>
      </w:r>
      <w:r w:rsidR="00FD07F8" w:rsidRPr="003A580B">
        <w:rPr>
          <w:rFonts w:ascii="Arial" w:hAnsi="Arial" w:cs="Arial"/>
          <w:spacing w:val="0"/>
          <w:lang w:val="fr-FR"/>
        </w:rPr>
        <w:t xml:space="preserve"> </w:t>
      </w:r>
      <w:r w:rsidRPr="003A580B">
        <w:rPr>
          <w:rFonts w:ascii="Arial" w:hAnsi="Arial" w:cs="Arial"/>
          <w:spacing w:val="0"/>
          <w:lang w:val="fr-FR"/>
        </w:rPr>
        <w:t>de six (</w:t>
      </w:r>
      <w:r w:rsidR="00AF70A1" w:rsidRPr="003A580B">
        <w:rPr>
          <w:rFonts w:ascii="Arial" w:hAnsi="Arial" w:cs="Arial"/>
          <w:spacing w:val="0"/>
          <w:lang w:val="fr-FR"/>
        </w:rPr>
        <w:t>6</w:t>
      </w:r>
      <w:r w:rsidRPr="003A580B">
        <w:rPr>
          <w:rFonts w:ascii="Arial" w:hAnsi="Arial" w:cs="Arial"/>
          <w:spacing w:val="0"/>
          <w:lang w:val="fr-FR"/>
        </w:rPr>
        <w:t>)</w:t>
      </w:r>
      <w:r w:rsidR="00AF70A1" w:rsidRPr="003A580B">
        <w:rPr>
          <w:rFonts w:ascii="Arial" w:hAnsi="Arial" w:cs="Arial"/>
          <w:spacing w:val="0"/>
          <w:lang w:val="fr-FR"/>
        </w:rPr>
        <w:t xml:space="preserve"> mois</w:t>
      </w:r>
      <w:r w:rsidR="00FD07F8">
        <w:rPr>
          <w:rFonts w:ascii="Arial" w:hAnsi="Arial" w:cs="Arial"/>
          <w:spacing w:val="0"/>
          <w:lang w:val="fr-FR"/>
        </w:rPr>
        <w:t>,</w:t>
      </w:r>
      <w:r w:rsidR="00AF70A1" w:rsidRPr="003A580B">
        <w:rPr>
          <w:rFonts w:ascii="Arial" w:hAnsi="Arial" w:cs="Arial"/>
          <w:spacing w:val="0"/>
          <w:lang w:val="fr-FR"/>
        </w:rPr>
        <w:t xml:space="preserve"> par </w:t>
      </w:r>
      <w:r w:rsidRPr="003A580B">
        <w:rPr>
          <w:rFonts w:ascii="Arial" w:hAnsi="Arial" w:cs="Arial"/>
          <w:spacing w:val="0"/>
          <w:lang w:val="fr-FR"/>
        </w:rPr>
        <w:t>voie</w:t>
      </w:r>
      <w:r w:rsidR="00AF70A1" w:rsidRPr="003A580B">
        <w:rPr>
          <w:rFonts w:ascii="Arial" w:hAnsi="Arial" w:cs="Arial"/>
          <w:spacing w:val="0"/>
          <w:lang w:val="fr-FR"/>
        </w:rPr>
        <w:t xml:space="preserve"> de </w:t>
      </w:r>
      <w:r w:rsidRPr="003A580B">
        <w:rPr>
          <w:rFonts w:ascii="Arial" w:hAnsi="Arial" w:cs="Arial"/>
          <w:spacing w:val="0"/>
          <w:lang w:val="fr-FR"/>
        </w:rPr>
        <w:t xml:space="preserve">consultations </w:t>
      </w:r>
      <w:r w:rsidR="00AF70A1" w:rsidRPr="003A580B">
        <w:rPr>
          <w:rFonts w:ascii="Arial" w:hAnsi="Arial" w:cs="Arial"/>
          <w:spacing w:val="0"/>
          <w:lang w:val="fr-FR"/>
        </w:rPr>
        <w:t xml:space="preserve">et de </w:t>
      </w:r>
      <w:r w:rsidR="007A3EE3" w:rsidRPr="003A580B">
        <w:rPr>
          <w:rFonts w:ascii="Arial" w:hAnsi="Arial" w:cs="Arial"/>
          <w:spacing w:val="0"/>
          <w:lang w:val="fr-FR"/>
        </w:rPr>
        <w:t>négociations</w:t>
      </w:r>
      <w:r w:rsidR="00AF70A1" w:rsidRPr="003A580B">
        <w:rPr>
          <w:rFonts w:ascii="Arial" w:hAnsi="Arial" w:cs="Arial"/>
          <w:spacing w:val="0"/>
          <w:lang w:val="fr-FR"/>
        </w:rPr>
        <w:t xml:space="preserve">, </w:t>
      </w:r>
      <w:r w:rsidR="009579B9" w:rsidRPr="003A580B">
        <w:rPr>
          <w:rFonts w:ascii="Arial" w:hAnsi="Arial" w:cs="Arial"/>
          <w:spacing w:val="0"/>
          <w:lang w:val="fr-FR"/>
        </w:rPr>
        <w:t>pouvant</w:t>
      </w:r>
      <w:r w:rsidR="00AF70A1" w:rsidRPr="003A580B">
        <w:rPr>
          <w:rFonts w:ascii="Arial" w:hAnsi="Arial" w:cs="Arial"/>
          <w:spacing w:val="0"/>
          <w:lang w:val="fr-FR"/>
        </w:rPr>
        <w:t xml:space="preserve"> inclure </w:t>
      </w:r>
      <w:r w:rsidR="009579B9" w:rsidRPr="003A580B">
        <w:rPr>
          <w:rFonts w:ascii="Arial" w:hAnsi="Arial" w:cs="Arial"/>
          <w:spacing w:val="0"/>
          <w:lang w:val="fr-FR"/>
        </w:rPr>
        <w:t>le recours à la</w:t>
      </w:r>
      <w:r w:rsidR="00AF70A1" w:rsidRPr="003A580B">
        <w:rPr>
          <w:rFonts w:ascii="Arial" w:hAnsi="Arial" w:cs="Arial"/>
          <w:spacing w:val="0"/>
          <w:lang w:val="fr-FR"/>
        </w:rPr>
        <w:t xml:space="preserve"> </w:t>
      </w:r>
      <w:r w:rsidR="007A3EE3" w:rsidRPr="003A580B">
        <w:rPr>
          <w:rFonts w:ascii="Arial" w:hAnsi="Arial" w:cs="Arial"/>
          <w:spacing w:val="0"/>
          <w:lang w:val="fr-FR"/>
        </w:rPr>
        <w:t>médiation</w:t>
      </w:r>
      <w:r w:rsidR="00AF70A1" w:rsidRPr="003A580B">
        <w:rPr>
          <w:rFonts w:ascii="Arial" w:hAnsi="Arial" w:cs="Arial"/>
          <w:spacing w:val="0"/>
          <w:lang w:val="fr-FR"/>
        </w:rPr>
        <w:t xml:space="preserve"> </w:t>
      </w:r>
      <w:r w:rsidR="0017767B">
        <w:rPr>
          <w:rFonts w:ascii="Arial" w:hAnsi="Arial" w:cs="Arial"/>
          <w:spacing w:val="0"/>
          <w:lang w:val="fr-FR"/>
        </w:rPr>
        <w:t>non contraignante</w:t>
      </w:r>
      <w:r w:rsidR="0017767B" w:rsidRPr="003A580B">
        <w:rPr>
          <w:rFonts w:ascii="Arial" w:hAnsi="Arial" w:cs="Arial"/>
          <w:spacing w:val="0"/>
          <w:lang w:val="fr-FR"/>
        </w:rPr>
        <w:t xml:space="preserve"> </w:t>
      </w:r>
      <w:r w:rsidR="009579B9" w:rsidRPr="003A580B">
        <w:rPr>
          <w:rFonts w:ascii="Arial" w:hAnsi="Arial" w:cs="Arial"/>
          <w:spacing w:val="0"/>
          <w:lang w:val="fr-FR"/>
        </w:rPr>
        <w:t>d’</w:t>
      </w:r>
      <w:r w:rsidR="00AF70A1" w:rsidRPr="003A580B">
        <w:rPr>
          <w:rFonts w:ascii="Arial" w:hAnsi="Arial" w:cs="Arial"/>
          <w:spacing w:val="0"/>
          <w:lang w:val="fr-FR"/>
        </w:rPr>
        <w:t xml:space="preserve">une tierce partie ou d’autres </w:t>
      </w:r>
      <w:r w:rsidR="007A3EE3" w:rsidRPr="003A580B">
        <w:rPr>
          <w:rFonts w:ascii="Arial" w:hAnsi="Arial" w:cs="Arial"/>
          <w:spacing w:val="0"/>
          <w:lang w:val="fr-FR"/>
        </w:rPr>
        <w:t>mécanismes</w:t>
      </w:r>
      <w:r w:rsidR="00AF70A1" w:rsidRPr="003A580B">
        <w:rPr>
          <w:rFonts w:ascii="Arial" w:hAnsi="Arial" w:cs="Arial"/>
          <w:spacing w:val="0"/>
          <w:lang w:val="fr-FR"/>
        </w:rPr>
        <w:t>.</w:t>
      </w:r>
    </w:p>
    <w:p w14:paraId="6A68DDEE"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340BEAC8" w14:textId="666EB8F7" w:rsidR="00AF70A1" w:rsidRPr="006E7F58" w:rsidRDefault="00AF70A1" w:rsidP="0017767B">
      <w:pPr>
        <w:pStyle w:val="ListParagraph"/>
        <w:numPr>
          <w:ilvl w:val="0"/>
          <w:numId w:val="70"/>
        </w:numPr>
        <w:spacing w:before="0" w:after="0" w:line="240" w:lineRule="auto"/>
        <w:rPr>
          <w:rFonts w:ascii="Arial" w:hAnsi="Arial" w:cs="Arial"/>
          <w:spacing w:val="0"/>
          <w:lang w:val="fr-FR"/>
        </w:rPr>
      </w:pPr>
      <w:r w:rsidRPr="006E7F58">
        <w:rPr>
          <w:rFonts w:ascii="Arial" w:hAnsi="Arial" w:cs="Arial"/>
          <w:spacing w:val="0"/>
          <w:lang w:val="fr-FR"/>
        </w:rPr>
        <w:t xml:space="preserve">Si les consultations </w:t>
      </w:r>
      <w:r w:rsidR="009579B9" w:rsidRPr="006E7F58">
        <w:rPr>
          <w:rFonts w:ascii="Arial" w:hAnsi="Arial" w:cs="Arial"/>
          <w:spacing w:val="0"/>
          <w:lang w:val="fr-FR"/>
        </w:rPr>
        <w:t>échouent</w:t>
      </w:r>
      <w:r w:rsidRPr="006E7F58">
        <w:rPr>
          <w:rFonts w:ascii="Arial" w:hAnsi="Arial" w:cs="Arial"/>
          <w:spacing w:val="0"/>
          <w:lang w:val="fr-FR"/>
        </w:rPr>
        <w:t xml:space="preserve">, </w:t>
      </w:r>
      <w:r w:rsidR="009579B9" w:rsidRPr="006E7F58">
        <w:rPr>
          <w:rFonts w:ascii="Arial" w:hAnsi="Arial" w:cs="Arial"/>
          <w:spacing w:val="0"/>
          <w:lang w:val="fr-FR"/>
        </w:rPr>
        <w:t>le différend</w:t>
      </w:r>
      <w:r w:rsidRPr="006E7F58">
        <w:rPr>
          <w:rFonts w:ascii="Arial" w:hAnsi="Arial" w:cs="Arial"/>
          <w:spacing w:val="0"/>
          <w:lang w:val="fr-FR"/>
        </w:rPr>
        <w:t xml:space="preserve"> peut </w:t>
      </w:r>
      <w:r w:rsidR="004637DF" w:rsidRPr="006E7F58">
        <w:rPr>
          <w:rFonts w:ascii="Arial" w:hAnsi="Arial" w:cs="Arial"/>
          <w:spacing w:val="0"/>
          <w:lang w:val="fr-FR"/>
        </w:rPr>
        <w:t>être</w:t>
      </w:r>
      <w:r w:rsidRPr="006E7F58">
        <w:rPr>
          <w:rFonts w:ascii="Arial" w:hAnsi="Arial" w:cs="Arial"/>
          <w:spacing w:val="0"/>
          <w:lang w:val="fr-FR"/>
        </w:rPr>
        <w:t xml:space="preserve"> </w:t>
      </w:r>
      <w:r w:rsidR="00047A99" w:rsidRPr="006E7F58">
        <w:rPr>
          <w:rFonts w:ascii="Arial" w:hAnsi="Arial" w:cs="Arial"/>
          <w:spacing w:val="0"/>
          <w:lang w:val="fr-FR"/>
        </w:rPr>
        <w:t>soumis à l’arbitrage</w:t>
      </w:r>
      <w:r w:rsidRPr="006E7F58">
        <w:rPr>
          <w:rFonts w:ascii="Arial" w:hAnsi="Arial" w:cs="Arial"/>
          <w:spacing w:val="0"/>
          <w:lang w:val="fr-FR"/>
        </w:rPr>
        <w:t xml:space="preserve">, sous </w:t>
      </w:r>
      <w:r w:rsidR="004637DF" w:rsidRPr="006E7F58">
        <w:rPr>
          <w:rFonts w:ascii="Arial" w:hAnsi="Arial" w:cs="Arial"/>
          <w:spacing w:val="0"/>
          <w:lang w:val="fr-FR"/>
        </w:rPr>
        <w:t>réserve</w:t>
      </w:r>
      <w:r w:rsidRPr="006E7F58">
        <w:rPr>
          <w:rFonts w:ascii="Arial" w:hAnsi="Arial" w:cs="Arial"/>
          <w:spacing w:val="0"/>
          <w:lang w:val="fr-FR"/>
        </w:rPr>
        <w:t xml:space="preserve"> des </w:t>
      </w:r>
      <w:r w:rsidRPr="00081268">
        <w:rPr>
          <w:rFonts w:ascii="Arial" w:hAnsi="Arial" w:cs="Arial"/>
          <w:spacing w:val="0"/>
          <w:lang w:val="fr-FR"/>
        </w:rPr>
        <w:t>lois</w:t>
      </w:r>
      <w:r w:rsidRPr="006E7F58">
        <w:rPr>
          <w:rFonts w:ascii="Arial" w:hAnsi="Arial" w:cs="Arial"/>
          <w:spacing w:val="0"/>
          <w:lang w:val="fr-FR"/>
        </w:rPr>
        <w:t xml:space="preserve"> </w:t>
      </w:r>
      <w:r w:rsidR="00081268">
        <w:rPr>
          <w:rFonts w:ascii="Arial" w:hAnsi="Arial" w:cs="Arial"/>
          <w:spacing w:val="0"/>
          <w:lang w:val="fr-FR"/>
        </w:rPr>
        <w:t>applicables</w:t>
      </w:r>
      <w:r w:rsidRPr="006E7F58">
        <w:rPr>
          <w:rFonts w:ascii="Arial" w:hAnsi="Arial" w:cs="Arial"/>
          <w:spacing w:val="0"/>
          <w:lang w:val="fr-FR"/>
        </w:rPr>
        <w:t xml:space="preserve"> </w:t>
      </w:r>
      <w:r w:rsidR="00122CFE" w:rsidRPr="006E7F58">
        <w:rPr>
          <w:rFonts w:ascii="Arial" w:hAnsi="Arial" w:cs="Arial"/>
          <w:spacing w:val="0"/>
          <w:lang w:val="fr-FR"/>
        </w:rPr>
        <w:t xml:space="preserve">de </w:t>
      </w:r>
      <w:r w:rsidR="003621FF" w:rsidRPr="006E7F58">
        <w:rPr>
          <w:rFonts w:ascii="Arial" w:hAnsi="Arial" w:cs="Arial"/>
          <w:spacing w:val="0"/>
          <w:lang w:val="fr-FR"/>
        </w:rPr>
        <w:t>l’Etat</w:t>
      </w:r>
      <w:r w:rsidRPr="006E7F58">
        <w:rPr>
          <w:rFonts w:ascii="Arial" w:hAnsi="Arial" w:cs="Arial"/>
          <w:spacing w:val="0"/>
          <w:lang w:val="fr-FR"/>
        </w:rPr>
        <w:t xml:space="preserve"> d’accueil et/ou </w:t>
      </w:r>
      <w:r w:rsidR="003621FF" w:rsidRPr="006E7F58">
        <w:rPr>
          <w:rFonts w:ascii="Arial" w:hAnsi="Arial" w:cs="Arial"/>
          <w:spacing w:val="0"/>
          <w:lang w:val="fr-FR"/>
        </w:rPr>
        <w:t>de l’</w:t>
      </w:r>
      <w:r w:rsidRPr="006E7F58">
        <w:rPr>
          <w:rFonts w:ascii="Arial" w:hAnsi="Arial" w:cs="Arial"/>
          <w:spacing w:val="0"/>
          <w:lang w:val="fr-FR"/>
        </w:rPr>
        <w:t xml:space="preserve">accord </w:t>
      </w:r>
      <w:r w:rsidR="003621FF" w:rsidRPr="006E7F58">
        <w:rPr>
          <w:rFonts w:ascii="Arial" w:hAnsi="Arial" w:cs="Arial"/>
          <w:spacing w:val="0"/>
          <w:lang w:val="fr-FR"/>
        </w:rPr>
        <w:t>d</w:t>
      </w:r>
      <w:r w:rsidRPr="006E7F58">
        <w:rPr>
          <w:rFonts w:ascii="Arial" w:hAnsi="Arial" w:cs="Arial"/>
          <w:spacing w:val="0"/>
          <w:lang w:val="fr-FR"/>
        </w:rPr>
        <w:t xml:space="preserve">es parties </w:t>
      </w:r>
      <w:r w:rsidR="003621FF" w:rsidRPr="006E7F58">
        <w:rPr>
          <w:rFonts w:ascii="Arial" w:hAnsi="Arial" w:cs="Arial"/>
          <w:spacing w:val="0"/>
          <w:lang w:val="fr-FR"/>
        </w:rPr>
        <w:t xml:space="preserve">ainsi que de </w:t>
      </w:r>
      <w:r w:rsidR="004637DF" w:rsidRPr="006E7F58">
        <w:rPr>
          <w:rFonts w:ascii="Arial" w:hAnsi="Arial" w:cs="Arial"/>
          <w:spacing w:val="0"/>
          <w:lang w:val="fr-FR"/>
        </w:rPr>
        <w:t xml:space="preserve">l’épuisement </w:t>
      </w:r>
      <w:r w:rsidR="003621FF" w:rsidRPr="006E7F58">
        <w:rPr>
          <w:rFonts w:ascii="Arial" w:hAnsi="Arial" w:cs="Arial"/>
          <w:spacing w:val="0"/>
          <w:lang w:val="fr-FR"/>
        </w:rPr>
        <w:t>des voies de recours</w:t>
      </w:r>
      <w:r w:rsidR="004637DF" w:rsidRPr="006E7F58">
        <w:rPr>
          <w:rFonts w:ascii="Arial" w:hAnsi="Arial" w:cs="Arial"/>
          <w:spacing w:val="0"/>
          <w:lang w:val="fr-FR"/>
        </w:rPr>
        <w:t xml:space="preserve"> internes.</w:t>
      </w:r>
    </w:p>
    <w:p w14:paraId="5416D40B"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662FFC9F" w14:textId="414A4538" w:rsidR="00232D94" w:rsidRDefault="00232D94" w:rsidP="00CF105B">
      <w:pPr>
        <w:pStyle w:val="ListParagraph"/>
        <w:numPr>
          <w:ilvl w:val="0"/>
          <w:numId w:val="70"/>
        </w:numPr>
        <w:spacing w:before="0" w:after="0" w:line="240" w:lineRule="auto"/>
        <w:rPr>
          <w:rFonts w:ascii="Arial" w:hAnsi="Arial" w:cs="Arial"/>
          <w:spacing w:val="0"/>
          <w:lang w:val="fr-FR"/>
        </w:rPr>
      </w:pPr>
      <w:r w:rsidRPr="006E7F58">
        <w:rPr>
          <w:rFonts w:ascii="Arial" w:hAnsi="Arial" w:cs="Arial"/>
          <w:spacing w:val="0"/>
          <w:lang w:val="fr-FR"/>
        </w:rPr>
        <w:t>Lorsqu’il est fait</w:t>
      </w:r>
      <w:r w:rsidR="009E468D" w:rsidRPr="006E7F58">
        <w:rPr>
          <w:rFonts w:ascii="Arial" w:hAnsi="Arial" w:cs="Arial"/>
          <w:spacing w:val="0"/>
          <w:lang w:val="fr-FR"/>
        </w:rPr>
        <w:t xml:space="preserve"> application des dispositions</w:t>
      </w:r>
      <w:r w:rsidRPr="006E7F58">
        <w:rPr>
          <w:rFonts w:ascii="Arial" w:hAnsi="Arial" w:cs="Arial"/>
          <w:spacing w:val="0"/>
          <w:lang w:val="fr-FR"/>
        </w:rPr>
        <w:t xml:space="preserve"> </w:t>
      </w:r>
      <w:r w:rsidR="009E468D" w:rsidRPr="006E7F58">
        <w:rPr>
          <w:rFonts w:ascii="Arial" w:hAnsi="Arial" w:cs="Arial"/>
          <w:spacing w:val="0"/>
          <w:lang w:val="fr-FR"/>
        </w:rPr>
        <w:t>d</w:t>
      </w:r>
      <w:r w:rsidR="00EF5596">
        <w:rPr>
          <w:rFonts w:ascii="Arial" w:hAnsi="Arial" w:cs="Arial"/>
          <w:spacing w:val="0"/>
          <w:lang w:val="fr-FR"/>
        </w:rPr>
        <w:t>e l’</w:t>
      </w:r>
      <w:r w:rsidR="003255AB">
        <w:rPr>
          <w:rFonts w:ascii="Arial" w:hAnsi="Arial" w:cs="Arial"/>
          <w:spacing w:val="0"/>
          <w:lang w:val="fr-FR"/>
        </w:rPr>
        <w:t>alinéa</w:t>
      </w:r>
      <w:r w:rsidRPr="006E7F58">
        <w:rPr>
          <w:rFonts w:ascii="Arial" w:hAnsi="Arial" w:cs="Arial"/>
          <w:spacing w:val="0"/>
          <w:lang w:val="fr-FR"/>
        </w:rPr>
        <w:t xml:space="preserve"> 3, l’arbitrage peut être mené par </w:t>
      </w:r>
      <w:r w:rsidR="009E468D" w:rsidRPr="006E7F58">
        <w:rPr>
          <w:rFonts w:ascii="Arial" w:hAnsi="Arial" w:cs="Arial"/>
          <w:spacing w:val="0"/>
          <w:lang w:val="fr-FR"/>
        </w:rPr>
        <w:t>tout</w:t>
      </w:r>
      <w:r w:rsidRPr="006E7F58">
        <w:rPr>
          <w:rFonts w:ascii="Arial" w:hAnsi="Arial" w:cs="Arial"/>
          <w:spacing w:val="0"/>
          <w:lang w:val="fr-FR"/>
        </w:rPr>
        <w:t xml:space="preserve"> centre africain </w:t>
      </w:r>
      <w:r w:rsidR="00617514" w:rsidRPr="006E7F58">
        <w:rPr>
          <w:rFonts w:ascii="Arial" w:hAnsi="Arial" w:cs="Arial"/>
          <w:spacing w:val="0"/>
          <w:lang w:val="fr-FR"/>
        </w:rPr>
        <w:t>public ou</w:t>
      </w:r>
      <w:r w:rsidRPr="006E7F58">
        <w:rPr>
          <w:rFonts w:ascii="Arial" w:hAnsi="Arial" w:cs="Arial"/>
          <w:spacing w:val="0"/>
          <w:lang w:val="fr-FR"/>
        </w:rPr>
        <w:t xml:space="preserve"> privé de résolution des </w:t>
      </w:r>
      <w:r w:rsidR="009E468D" w:rsidRPr="006E7F58">
        <w:rPr>
          <w:rFonts w:ascii="Arial" w:hAnsi="Arial" w:cs="Arial"/>
          <w:spacing w:val="0"/>
          <w:lang w:val="fr-FR"/>
        </w:rPr>
        <w:t>différends</w:t>
      </w:r>
      <w:r w:rsidRPr="006E7F58">
        <w:rPr>
          <w:rFonts w:ascii="Arial" w:hAnsi="Arial" w:cs="Arial"/>
          <w:spacing w:val="0"/>
          <w:lang w:val="fr-FR"/>
        </w:rPr>
        <w:t xml:space="preserve">. L’arbitrage </w:t>
      </w:r>
      <w:r w:rsidR="00CF105B">
        <w:rPr>
          <w:rFonts w:ascii="Arial" w:hAnsi="Arial" w:cs="Arial"/>
          <w:spacing w:val="0"/>
          <w:lang w:val="fr-FR"/>
        </w:rPr>
        <w:t>est</w:t>
      </w:r>
      <w:r w:rsidR="00CF105B" w:rsidRPr="006E7F58">
        <w:rPr>
          <w:rFonts w:ascii="Arial" w:hAnsi="Arial" w:cs="Arial"/>
          <w:spacing w:val="0"/>
          <w:lang w:val="fr-FR"/>
        </w:rPr>
        <w:t xml:space="preserve"> </w:t>
      </w:r>
      <w:r w:rsidRPr="006E7F58">
        <w:rPr>
          <w:rFonts w:ascii="Arial" w:hAnsi="Arial" w:cs="Arial"/>
          <w:spacing w:val="0"/>
          <w:lang w:val="fr-FR"/>
        </w:rPr>
        <w:t xml:space="preserve">régi par les règles de la </w:t>
      </w:r>
      <w:r w:rsidR="00EB1D25">
        <w:rPr>
          <w:rFonts w:ascii="Arial" w:hAnsi="Arial" w:cs="Arial"/>
          <w:spacing w:val="0"/>
          <w:lang w:val="fr-FR"/>
        </w:rPr>
        <w:t>Commission des Nations Unies pour le droit commercial international (</w:t>
      </w:r>
      <w:r w:rsidRPr="006E7F58">
        <w:rPr>
          <w:rFonts w:ascii="Arial" w:hAnsi="Arial" w:cs="Arial"/>
          <w:spacing w:val="0"/>
          <w:lang w:val="fr-FR"/>
        </w:rPr>
        <w:t>CNUDCI</w:t>
      </w:r>
      <w:r w:rsidR="00EB1D25">
        <w:rPr>
          <w:rFonts w:ascii="Arial" w:hAnsi="Arial" w:cs="Arial"/>
          <w:spacing w:val="0"/>
          <w:lang w:val="fr-FR"/>
        </w:rPr>
        <w:t>)</w:t>
      </w:r>
      <w:r w:rsidRPr="006E7F58">
        <w:rPr>
          <w:rFonts w:ascii="Arial" w:hAnsi="Arial" w:cs="Arial"/>
          <w:spacing w:val="0"/>
          <w:lang w:val="fr-FR"/>
        </w:rPr>
        <w:t xml:space="preserve">. </w:t>
      </w:r>
    </w:p>
    <w:p w14:paraId="433A5055" w14:textId="77777777" w:rsidR="003A580B" w:rsidRDefault="003A580B" w:rsidP="00D70EAB">
      <w:pPr>
        <w:pStyle w:val="ListParagraph"/>
        <w:numPr>
          <w:ilvl w:val="0"/>
          <w:numId w:val="0"/>
        </w:numPr>
        <w:spacing w:before="0" w:after="0" w:line="240" w:lineRule="auto"/>
        <w:ind w:left="709"/>
        <w:rPr>
          <w:rFonts w:ascii="Arial" w:hAnsi="Arial" w:cs="Arial"/>
          <w:spacing w:val="0"/>
          <w:lang w:val="fr-FR"/>
        </w:rPr>
      </w:pPr>
    </w:p>
    <w:p w14:paraId="6ED9CE64" w14:textId="3E445EFA" w:rsidR="00617514" w:rsidRPr="006E7F58" w:rsidRDefault="00617514" w:rsidP="00CB3931">
      <w:pPr>
        <w:pStyle w:val="ListParagraph"/>
        <w:numPr>
          <w:ilvl w:val="0"/>
          <w:numId w:val="56"/>
        </w:numPr>
        <w:spacing w:before="0" w:after="0" w:line="240" w:lineRule="auto"/>
        <w:ind w:hanging="709"/>
        <w:rPr>
          <w:rFonts w:ascii="Arial" w:hAnsi="Arial" w:cs="Arial"/>
          <w:spacing w:val="0"/>
          <w:lang w:val="fr-FR"/>
        </w:rPr>
      </w:pPr>
      <w:r w:rsidRPr="006E7F58">
        <w:rPr>
          <w:rFonts w:ascii="Arial" w:hAnsi="Arial" w:cs="Arial"/>
          <w:spacing w:val="0"/>
          <w:lang w:val="fr-FR"/>
        </w:rPr>
        <w:t>Une fois qu</w:t>
      </w:r>
      <w:r w:rsidR="00CB3931">
        <w:rPr>
          <w:rFonts w:ascii="Arial" w:hAnsi="Arial" w:cs="Arial"/>
          <w:spacing w:val="0"/>
          <w:lang w:val="fr-FR"/>
        </w:rPr>
        <w:t xml:space="preserve">e le différend </w:t>
      </w:r>
      <w:r w:rsidRPr="006E7F58">
        <w:rPr>
          <w:rFonts w:ascii="Arial" w:hAnsi="Arial" w:cs="Arial"/>
          <w:spacing w:val="0"/>
          <w:lang w:val="fr-FR"/>
        </w:rPr>
        <w:t xml:space="preserve">est </w:t>
      </w:r>
      <w:r w:rsidR="00CB3931">
        <w:rPr>
          <w:rFonts w:ascii="Arial" w:hAnsi="Arial" w:cs="Arial"/>
          <w:spacing w:val="0"/>
          <w:lang w:val="fr-FR"/>
        </w:rPr>
        <w:t>porté devant une instance donnée</w:t>
      </w:r>
      <w:r w:rsidRPr="006E7F58">
        <w:rPr>
          <w:rFonts w:ascii="Arial" w:hAnsi="Arial" w:cs="Arial"/>
          <w:spacing w:val="0"/>
          <w:lang w:val="fr-FR"/>
        </w:rPr>
        <w:t xml:space="preserve"> de règlement de</w:t>
      </w:r>
      <w:r w:rsidR="009E468D" w:rsidRPr="006E7F58">
        <w:rPr>
          <w:rFonts w:ascii="Arial" w:hAnsi="Arial" w:cs="Arial"/>
          <w:spacing w:val="0"/>
          <w:lang w:val="fr-FR"/>
        </w:rPr>
        <w:t xml:space="preserve"> différends</w:t>
      </w:r>
      <w:r w:rsidRPr="006E7F58">
        <w:rPr>
          <w:rFonts w:ascii="Arial" w:hAnsi="Arial" w:cs="Arial"/>
          <w:spacing w:val="0"/>
          <w:lang w:val="fr-FR"/>
        </w:rPr>
        <w:t xml:space="preserve">, </w:t>
      </w:r>
      <w:r w:rsidR="00CB3931">
        <w:rPr>
          <w:rFonts w:ascii="Arial" w:hAnsi="Arial" w:cs="Arial"/>
          <w:spacing w:val="0"/>
          <w:lang w:val="fr-FR"/>
        </w:rPr>
        <w:t>seul</w:t>
      </w:r>
      <w:r w:rsidR="00CF105B">
        <w:rPr>
          <w:rFonts w:ascii="Arial" w:hAnsi="Arial" w:cs="Arial"/>
          <w:spacing w:val="0"/>
          <w:lang w:val="fr-FR"/>
        </w:rPr>
        <w:t>e</w:t>
      </w:r>
      <w:r w:rsidR="00CB3931">
        <w:rPr>
          <w:rFonts w:ascii="Arial" w:hAnsi="Arial" w:cs="Arial"/>
          <w:spacing w:val="0"/>
          <w:lang w:val="fr-FR"/>
        </w:rPr>
        <w:t xml:space="preserve"> celle-ci peut en connaître</w:t>
      </w:r>
      <w:r w:rsidRPr="006E7F58">
        <w:rPr>
          <w:rFonts w:ascii="Arial" w:hAnsi="Arial" w:cs="Arial"/>
          <w:spacing w:val="0"/>
          <w:lang w:val="fr-FR"/>
        </w:rPr>
        <w:t>. Les décisions de ce</w:t>
      </w:r>
      <w:r w:rsidR="00CB3931">
        <w:rPr>
          <w:rFonts w:ascii="Arial" w:hAnsi="Arial" w:cs="Arial"/>
          <w:spacing w:val="0"/>
          <w:lang w:val="fr-FR"/>
        </w:rPr>
        <w:t>tte instance</w:t>
      </w:r>
      <w:r w:rsidRPr="006E7F58">
        <w:rPr>
          <w:rFonts w:ascii="Arial" w:hAnsi="Arial" w:cs="Arial"/>
          <w:spacing w:val="0"/>
          <w:lang w:val="fr-FR"/>
        </w:rPr>
        <w:t xml:space="preserve"> sont </w:t>
      </w:r>
      <w:r w:rsidR="00316C52" w:rsidRPr="006E7F58">
        <w:rPr>
          <w:rFonts w:ascii="Arial" w:hAnsi="Arial" w:cs="Arial"/>
          <w:spacing w:val="0"/>
          <w:lang w:val="fr-FR"/>
        </w:rPr>
        <w:t>définitives</w:t>
      </w:r>
      <w:r w:rsidRPr="006E7F58">
        <w:rPr>
          <w:rFonts w:ascii="Arial" w:hAnsi="Arial" w:cs="Arial"/>
          <w:spacing w:val="0"/>
          <w:lang w:val="fr-FR"/>
        </w:rPr>
        <w:t>.</w:t>
      </w:r>
      <w:r w:rsidRPr="0047156F">
        <w:rPr>
          <w:rFonts w:ascii="Arial" w:hAnsi="Arial" w:cs="Arial"/>
          <w:b/>
          <w:spacing w:val="0"/>
          <w:lang w:val="fr-FR"/>
        </w:rPr>
        <w:t xml:space="preserve"> </w:t>
      </w:r>
    </w:p>
    <w:p w14:paraId="2381D17E" w14:textId="77777777" w:rsidR="007A3EE3" w:rsidRPr="006E7F58" w:rsidRDefault="007A3EE3" w:rsidP="00D70EAB">
      <w:pPr>
        <w:widowControl w:val="0"/>
        <w:shd w:val="clear" w:color="auto" w:fill="FFFFFF"/>
        <w:tabs>
          <w:tab w:val="left" w:pos="1090"/>
        </w:tabs>
        <w:autoSpaceDE w:val="0"/>
        <w:autoSpaceDN w:val="0"/>
        <w:adjustRightInd w:val="0"/>
        <w:jc w:val="center"/>
        <w:rPr>
          <w:rFonts w:ascii="Arial" w:hAnsi="Arial" w:cs="Arial"/>
          <w:b/>
          <w:i/>
        </w:rPr>
      </w:pPr>
    </w:p>
    <w:p w14:paraId="2BF57CDF" w14:textId="5FFC681F" w:rsidR="00B74956" w:rsidRPr="006E7F58" w:rsidRDefault="00081268" w:rsidP="00D70EAB">
      <w:pPr>
        <w:widowControl w:val="0"/>
        <w:shd w:val="clear" w:color="auto" w:fill="FFFFFF"/>
        <w:tabs>
          <w:tab w:val="left" w:pos="1090"/>
        </w:tabs>
        <w:autoSpaceDE w:val="0"/>
        <w:autoSpaceDN w:val="0"/>
        <w:adjustRightInd w:val="0"/>
        <w:jc w:val="center"/>
        <w:rPr>
          <w:rFonts w:ascii="Arial" w:hAnsi="Arial" w:cs="Arial"/>
          <w:b/>
          <w:i/>
        </w:rPr>
      </w:pPr>
      <w:r>
        <w:rPr>
          <w:rFonts w:ascii="Arial" w:hAnsi="Arial" w:cs="Arial"/>
          <w:b/>
          <w:i/>
        </w:rPr>
        <w:t>Article 43</w:t>
      </w:r>
    </w:p>
    <w:p w14:paraId="4D276043" w14:textId="4971E81D" w:rsidR="00A52783" w:rsidRPr="006E7F58" w:rsidRDefault="00091EA7" w:rsidP="00D70EAB">
      <w:pPr>
        <w:widowControl w:val="0"/>
        <w:shd w:val="clear" w:color="auto" w:fill="FFFFFF"/>
        <w:tabs>
          <w:tab w:val="left" w:pos="1090"/>
        </w:tabs>
        <w:autoSpaceDE w:val="0"/>
        <w:autoSpaceDN w:val="0"/>
        <w:adjustRightInd w:val="0"/>
        <w:jc w:val="center"/>
        <w:rPr>
          <w:rFonts w:ascii="Arial" w:hAnsi="Arial" w:cs="Arial"/>
          <w:b/>
          <w:i/>
        </w:rPr>
      </w:pPr>
      <w:r w:rsidRPr="006E7F58">
        <w:rPr>
          <w:rFonts w:ascii="Arial" w:hAnsi="Arial" w:cs="Arial"/>
          <w:b/>
          <w:i/>
        </w:rPr>
        <w:t>Demandes r</w:t>
      </w:r>
      <w:r w:rsidR="002D0F48" w:rsidRPr="006E7F58">
        <w:rPr>
          <w:rFonts w:ascii="Arial" w:hAnsi="Arial" w:cs="Arial"/>
          <w:b/>
          <w:i/>
        </w:rPr>
        <w:t>econventionnelles par les Etats</w:t>
      </w:r>
      <w:r w:rsidR="00A52783" w:rsidRPr="006E7F58">
        <w:rPr>
          <w:rFonts w:ascii="Arial" w:hAnsi="Arial" w:cs="Arial"/>
          <w:b/>
          <w:i/>
        </w:rPr>
        <w:t xml:space="preserve"> </w:t>
      </w:r>
      <w:r w:rsidR="00ED3EBA">
        <w:rPr>
          <w:rFonts w:ascii="Arial" w:hAnsi="Arial" w:cs="Arial"/>
          <w:b/>
          <w:i/>
        </w:rPr>
        <w:t>membres</w:t>
      </w:r>
    </w:p>
    <w:p w14:paraId="464E985A" w14:textId="77777777" w:rsidR="007A3EE3" w:rsidRPr="006E7F58" w:rsidRDefault="007A3EE3" w:rsidP="00D70EAB">
      <w:pPr>
        <w:widowControl w:val="0"/>
        <w:shd w:val="clear" w:color="auto" w:fill="FFFFFF"/>
        <w:tabs>
          <w:tab w:val="left" w:pos="1090"/>
        </w:tabs>
        <w:autoSpaceDE w:val="0"/>
        <w:autoSpaceDN w:val="0"/>
        <w:adjustRightInd w:val="0"/>
        <w:jc w:val="center"/>
        <w:rPr>
          <w:rFonts w:ascii="Arial" w:hAnsi="Arial" w:cs="Arial"/>
          <w:b/>
          <w:i/>
        </w:rPr>
      </w:pPr>
    </w:p>
    <w:p w14:paraId="54D16D5E" w14:textId="5A633DC6" w:rsidR="002D0F48" w:rsidRPr="006E7F58" w:rsidRDefault="002D0F48" w:rsidP="00DD372E">
      <w:pPr>
        <w:pStyle w:val="ListParagraph"/>
        <w:numPr>
          <w:ilvl w:val="1"/>
          <w:numId w:val="23"/>
        </w:numPr>
        <w:spacing w:before="0" w:after="0" w:line="240" w:lineRule="auto"/>
        <w:ind w:left="709" w:hanging="709"/>
        <w:rPr>
          <w:rFonts w:ascii="Arial" w:eastAsia="Times New Roman" w:hAnsi="Arial" w:cs="Arial"/>
          <w:spacing w:val="0"/>
          <w:lang w:val="fr-FR"/>
        </w:rPr>
      </w:pPr>
      <w:r w:rsidRPr="006E7F58">
        <w:rPr>
          <w:rFonts w:ascii="Arial" w:eastAsia="Times New Roman" w:hAnsi="Arial" w:cs="Arial"/>
          <w:spacing w:val="0"/>
          <w:lang w:val="fr-FR"/>
        </w:rPr>
        <w:t xml:space="preserve">Lorsqu'un État </w:t>
      </w:r>
      <w:r w:rsidR="00ED3EBA">
        <w:rPr>
          <w:rFonts w:ascii="Arial" w:eastAsia="Times New Roman" w:hAnsi="Arial" w:cs="Arial"/>
          <w:spacing w:val="0"/>
          <w:lang w:val="fr-FR"/>
        </w:rPr>
        <w:t xml:space="preserve">membre </w:t>
      </w:r>
      <w:r w:rsidRPr="006E7F58">
        <w:rPr>
          <w:rFonts w:ascii="Arial" w:eastAsia="Times New Roman" w:hAnsi="Arial" w:cs="Arial"/>
          <w:spacing w:val="0"/>
          <w:lang w:val="fr-FR"/>
        </w:rPr>
        <w:t>soutient, dans le cadre d'un</w:t>
      </w:r>
      <w:r w:rsidR="00316C52" w:rsidRPr="006E7F58">
        <w:rPr>
          <w:rFonts w:ascii="Arial" w:eastAsia="Times New Roman" w:hAnsi="Arial" w:cs="Arial"/>
          <w:spacing w:val="0"/>
          <w:lang w:val="fr-FR"/>
        </w:rPr>
        <w:t>e procédure</w:t>
      </w:r>
      <w:r w:rsidRPr="006E7F58">
        <w:rPr>
          <w:rFonts w:ascii="Arial" w:eastAsia="Times New Roman" w:hAnsi="Arial" w:cs="Arial"/>
          <w:spacing w:val="0"/>
          <w:lang w:val="fr-FR"/>
        </w:rPr>
        <w:t xml:space="preserve"> de</w:t>
      </w:r>
      <w:r w:rsidR="002C1790" w:rsidRPr="006E7F58">
        <w:rPr>
          <w:rFonts w:ascii="Arial" w:eastAsia="Times New Roman" w:hAnsi="Arial" w:cs="Arial"/>
          <w:spacing w:val="0"/>
          <w:lang w:val="fr-FR"/>
        </w:rPr>
        <w:t xml:space="preserve"> règlement des différends prévu</w:t>
      </w:r>
      <w:r w:rsidR="00316C52" w:rsidRPr="006E7F58">
        <w:rPr>
          <w:rFonts w:ascii="Arial" w:eastAsia="Times New Roman" w:hAnsi="Arial" w:cs="Arial"/>
          <w:spacing w:val="0"/>
          <w:lang w:val="fr-FR"/>
        </w:rPr>
        <w:t>e par le présent Code</w:t>
      </w:r>
      <w:r w:rsidRPr="006E7F58">
        <w:rPr>
          <w:rFonts w:ascii="Arial" w:eastAsia="Times New Roman" w:hAnsi="Arial" w:cs="Arial"/>
          <w:spacing w:val="0"/>
          <w:lang w:val="fr-FR"/>
        </w:rPr>
        <w:t xml:space="preserve">, qu'un investisseur </w:t>
      </w:r>
      <w:r w:rsidR="00316C52" w:rsidRPr="006E7F58">
        <w:rPr>
          <w:rFonts w:ascii="Arial" w:eastAsia="Times New Roman" w:hAnsi="Arial" w:cs="Arial"/>
          <w:spacing w:val="0"/>
          <w:lang w:val="fr-FR"/>
        </w:rPr>
        <w:t xml:space="preserve">ou son investissement </w:t>
      </w:r>
      <w:r w:rsidRPr="006E7F58">
        <w:rPr>
          <w:rFonts w:ascii="Arial" w:eastAsia="Times New Roman" w:hAnsi="Arial" w:cs="Arial"/>
          <w:spacing w:val="0"/>
          <w:lang w:val="fr-FR"/>
        </w:rPr>
        <w:t>ne s'est pas</w:t>
      </w:r>
      <w:r w:rsidRPr="006E7F58">
        <w:rPr>
          <w:rFonts w:ascii="Arial" w:eastAsia="Times New Roman" w:hAnsi="Arial" w:cs="Arial"/>
          <w:b/>
          <w:bCs/>
          <w:spacing w:val="0"/>
          <w:lang w:val="fr-FR"/>
        </w:rPr>
        <w:t xml:space="preserve"> </w:t>
      </w:r>
      <w:r w:rsidRPr="006E7F58">
        <w:rPr>
          <w:rFonts w:ascii="Arial" w:eastAsia="Times New Roman" w:hAnsi="Arial" w:cs="Arial"/>
          <w:spacing w:val="0"/>
          <w:lang w:val="fr-FR"/>
        </w:rPr>
        <w:t>acquitté de ses obligations</w:t>
      </w:r>
      <w:r w:rsidRPr="006E7F58">
        <w:rPr>
          <w:rFonts w:ascii="Arial" w:eastAsia="Times New Roman" w:hAnsi="Arial" w:cs="Arial"/>
          <w:b/>
          <w:bCs/>
          <w:spacing w:val="0"/>
          <w:lang w:val="fr-FR"/>
        </w:rPr>
        <w:t xml:space="preserve"> </w:t>
      </w:r>
      <w:r w:rsidR="00EB257B" w:rsidRPr="006E7F58">
        <w:rPr>
          <w:rFonts w:ascii="Arial" w:eastAsia="Times New Roman" w:hAnsi="Arial" w:cs="Arial"/>
          <w:spacing w:val="0"/>
          <w:lang w:val="fr-FR"/>
        </w:rPr>
        <w:t>en vertu d</w:t>
      </w:r>
      <w:r w:rsidR="00316C52" w:rsidRPr="006E7F58">
        <w:rPr>
          <w:rFonts w:ascii="Arial" w:eastAsia="Times New Roman" w:hAnsi="Arial" w:cs="Arial"/>
          <w:spacing w:val="0"/>
          <w:lang w:val="fr-FR"/>
        </w:rPr>
        <w:t>u présent</w:t>
      </w:r>
      <w:r w:rsidR="00EB257B" w:rsidRPr="006E7F58">
        <w:rPr>
          <w:rFonts w:ascii="Arial" w:eastAsia="Times New Roman" w:hAnsi="Arial" w:cs="Arial"/>
          <w:spacing w:val="0"/>
          <w:lang w:val="fr-FR"/>
        </w:rPr>
        <w:t xml:space="preserve"> Code ou </w:t>
      </w:r>
      <w:r w:rsidR="00316C52" w:rsidRPr="006E7F58">
        <w:rPr>
          <w:rFonts w:ascii="Arial" w:eastAsia="Times New Roman" w:hAnsi="Arial" w:cs="Arial"/>
          <w:spacing w:val="0"/>
          <w:lang w:val="fr-FR"/>
        </w:rPr>
        <w:t>d’</w:t>
      </w:r>
      <w:r w:rsidR="00EB257B" w:rsidRPr="006E7F58">
        <w:rPr>
          <w:rFonts w:ascii="Arial" w:eastAsia="Times New Roman" w:hAnsi="Arial" w:cs="Arial"/>
          <w:spacing w:val="0"/>
          <w:lang w:val="fr-FR"/>
        </w:rPr>
        <w:t xml:space="preserve">autres règles </w:t>
      </w:r>
      <w:r w:rsidR="00316C52" w:rsidRPr="006E7F58">
        <w:rPr>
          <w:rFonts w:ascii="Arial" w:eastAsia="Times New Roman" w:hAnsi="Arial" w:cs="Arial"/>
          <w:spacing w:val="0"/>
          <w:lang w:val="fr-FR"/>
        </w:rPr>
        <w:t xml:space="preserve">et </w:t>
      </w:r>
      <w:r w:rsidR="00EB257B" w:rsidRPr="006E7F58">
        <w:rPr>
          <w:rFonts w:ascii="Arial" w:eastAsia="Times New Roman" w:hAnsi="Arial" w:cs="Arial"/>
          <w:spacing w:val="0"/>
          <w:lang w:val="fr-FR"/>
        </w:rPr>
        <w:t>principes pertinents</w:t>
      </w:r>
      <w:r w:rsidR="00316C52" w:rsidRPr="006E7F58">
        <w:rPr>
          <w:rFonts w:ascii="Arial" w:eastAsia="Times New Roman" w:hAnsi="Arial" w:cs="Arial"/>
          <w:spacing w:val="0"/>
          <w:lang w:val="fr-FR"/>
        </w:rPr>
        <w:t xml:space="preserve"> du droit national et international</w:t>
      </w:r>
      <w:r w:rsidR="00EB257B" w:rsidRPr="006E7F58">
        <w:rPr>
          <w:rFonts w:ascii="Arial" w:eastAsia="Times New Roman" w:hAnsi="Arial" w:cs="Arial"/>
          <w:spacing w:val="0"/>
          <w:lang w:val="fr-FR"/>
        </w:rPr>
        <w:t xml:space="preserve">, </w:t>
      </w:r>
      <w:r w:rsidR="00316C52" w:rsidRPr="006E7F58">
        <w:rPr>
          <w:rFonts w:ascii="Arial" w:eastAsia="Times New Roman" w:hAnsi="Arial" w:cs="Arial"/>
          <w:spacing w:val="0"/>
          <w:lang w:val="fr-FR"/>
        </w:rPr>
        <w:t>l’organe</w:t>
      </w:r>
      <w:r w:rsidR="00EB257B" w:rsidRPr="006E7F58">
        <w:rPr>
          <w:rFonts w:ascii="Arial" w:eastAsia="Times New Roman" w:hAnsi="Arial" w:cs="Arial"/>
          <w:spacing w:val="0"/>
          <w:lang w:val="fr-FR"/>
        </w:rPr>
        <w:t xml:space="preserve"> </w:t>
      </w:r>
      <w:r w:rsidR="009D43C0" w:rsidRPr="006E7F58">
        <w:rPr>
          <w:rFonts w:ascii="Arial" w:eastAsia="Times New Roman" w:hAnsi="Arial" w:cs="Arial"/>
          <w:spacing w:val="0"/>
          <w:lang w:val="fr-FR"/>
        </w:rPr>
        <w:t>compétent</w:t>
      </w:r>
      <w:r w:rsidR="00226567" w:rsidRPr="006E7F58">
        <w:rPr>
          <w:rFonts w:ascii="Arial" w:eastAsia="Times New Roman" w:hAnsi="Arial" w:cs="Arial"/>
          <w:spacing w:val="0"/>
          <w:lang w:val="fr-FR"/>
        </w:rPr>
        <w:t xml:space="preserve"> saisi du différend</w:t>
      </w:r>
      <w:r w:rsidR="00EB257B" w:rsidRPr="006E7F58">
        <w:rPr>
          <w:rFonts w:ascii="Arial" w:eastAsia="Times New Roman" w:hAnsi="Arial" w:cs="Arial"/>
          <w:spacing w:val="0"/>
          <w:lang w:val="fr-FR"/>
        </w:rPr>
        <w:t xml:space="preserve"> examine si la violation est avérée</w:t>
      </w:r>
      <w:r w:rsidR="00DD372E">
        <w:rPr>
          <w:rFonts w:ascii="Arial" w:eastAsia="Times New Roman" w:hAnsi="Arial" w:cs="Arial"/>
          <w:spacing w:val="0"/>
          <w:lang w:val="fr-FR"/>
        </w:rPr>
        <w:t xml:space="preserve"> et </w:t>
      </w:r>
      <w:r w:rsidR="00091961" w:rsidRPr="006E7F58">
        <w:rPr>
          <w:rFonts w:ascii="Arial" w:eastAsia="Times New Roman" w:hAnsi="Arial" w:cs="Arial"/>
          <w:spacing w:val="0"/>
          <w:lang w:val="fr-FR"/>
        </w:rPr>
        <w:t xml:space="preserve">pertinente </w:t>
      </w:r>
      <w:r w:rsidR="009D43C0" w:rsidRPr="006E7F58">
        <w:rPr>
          <w:rFonts w:ascii="Arial" w:eastAsia="Times New Roman" w:hAnsi="Arial" w:cs="Arial"/>
          <w:spacing w:val="0"/>
          <w:lang w:val="fr-FR"/>
        </w:rPr>
        <w:t>à</w:t>
      </w:r>
      <w:r w:rsidR="00EB257B" w:rsidRPr="006E7F58">
        <w:rPr>
          <w:rFonts w:ascii="Arial" w:eastAsia="Times New Roman" w:hAnsi="Arial" w:cs="Arial"/>
          <w:spacing w:val="0"/>
          <w:lang w:val="fr-FR"/>
        </w:rPr>
        <w:t xml:space="preserve"> l’égard des questions dont </w:t>
      </w:r>
      <w:r w:rsidR="00091961" w:rsidRPr="006E7F58">
        <w:rPr>
          <w:rFonts w:ascii="Arial" w:eastAsia="Times New Roman" w:hAnsi="Arial" w:cs="Arial"/>
          <w:spacing w:val="0"/>
          <w:lang w:val="fr-FR"/>
        </w:rPr>
        <w:t xml:space="preserve">il </w:t>
      </w:r>
      <w:r w:rsidR="00EB257B" w:rsidRPr="006E7F58">
        <w:rPr>
          <w:rFonts w:ascii="Arial" w:eastAsia="Times New Roman" w:hAnsi="Arial" w:cs="Arial"/>
          <w:spacing w:val="0"/>
          <w:lang w:val="fr-FR"/>
        </w:rPr>
        <w:t xml:space="preserve">est saisi, et </w:t>
      </w:r>
      <w:r w:rsidR="00091961" w:rsidRPr="006E7F58">
        <w:rPr>
          <w:rFonts w:ascii="Arial" w:eastAsia="Times New Roman" w:hAnsi="Arial" w:cs="Arial"/>
          <w:spacing w:val="0"/>
          <w:lang w:val="fr-FR"/>
        </w:rPr>
        <w:t>si tel est le cas</w:t>
      </w:r>
      <w:r w:rsidR="00EB257B" w:rsidRPr="006E7F58">
        <w:rPr>
          <w:rFonts w:ascii="Arial" w:eastAsia="Times New Roman" w:hAnsi="Arial" w:cs="Arial"/>
          <w:spacing w:val="0"/>
          <w:lang w:val="fr-FR"/>
        </w:rPr>
        <w:t xml:space="preserve">, se prononce </w:t>
      </w:r>
      <w:r w:rsidRPr="006E7F58">
        <w:rPr>
          <w:rFonts w:ascii="Arial" w:eastAsia="Times New Roman" w:hAnsi="Arial" w:cs="Arial"/>
          <w:spacing w:val="0"/>
          <w:lang w:val="fr-FR"/>
        </w:rPr>
        <w:t xml:space="preserve">sur </w:t>
      </w:r>
      <w:r w:rsidR="00AD79C9" w:rsidRPr="006E7F58">
        <w:rPr>
          <w:rFonts w:ascii="Arial" w:eastAsia="Times New Roman" w:hAnsi="Arial" w:cs="Arial"/>
          <w:spacing w:val="0"/>
          <w:lang w:val="fr-FR"/>
        </w:rPr>
        <w:t>s</w:t>
      </w:r>
      <w:r w:rsidRPr="006E7F58">
        <w:rPr>
          <w:rFonts w:ascii="Arial" w:eastAsia="Times New Roman" w:hAnsi="Arial" w:cs="Arial"/>
          <w:spacing w:val="0"/>
          <w:lang w:val="fr-FR"/>
        </w:rPr>
        <w:t xml:space="preserve">es effets atténuants ou compensatoires </w:t>
      </w:r>
      <w:r w:rsidR="00AD79C9" w:rsidRPr="006E7F58">
        <w:rPr>
          <w:rFonts w:ascii="Arial" w:eastAsia="Times New Roman" w:hAnsi="Arial" w:cs="Arial"/>
          <w:spacing w:val="0"/>
          <w:lang w:val="fr-FR"/>
        </w:rPr>
        <w:t>sur le fond</w:t>
      </w:r>
      <w:r w:rsidRPr="006E7F58">
        <w:rPr>
          <w:rFonts w:ascii="Arial" w:eastAsia="Times New Roman" w:hAnsi="Arial" w:cs="Arial"/>
          <w:spacing w:val="0"/>
          <w:lang w:val="fr-FR"/>
        </w:rPr>
        <w:t xml:space="preserve"> d</w:t>
      </w:r>
      <w:r w:rsidR="00AD79C9" w:rsidRPr="006E7F58">
        <w:rPr>
          <w:rFonts w:ascii="Arial" w:eastAsia="Times New Roman" w:hAnsi="Arial" w:cs="Arial"/>
          <w:spacing w:val="0"/>
          <w:lang w:val="fr-FR"/>
        </w:rPr>
        <w:t>e la</w:t>
      </w:r>
      <w:r w:rsidRPr="006E7F58">
        <w:rPr>
          <w:rFonts w:ascii="Arial" w:eastAsia="Times New Roman" w:hAnsi="Arial" w:cs="Arial"/>
          <w:spacing w:val="0"/>
          <w:lang w:val="fr-FR"/>
        </w:rPr>
        <w:t xml:space="preserve"> demande ou</w:t>
      </w:r>
      <w:r w:rsidR="00AD79C9" w:rsidRPr="006E7F58">
        <w:rPr>
          <w:rFonts w:ascii="Arial" w:eastAsia="Times New Roman" w:hAnsi="Arial" w:cs="Arial"/>
          <w:spacing w:val="0"/>
          <w:lang w:val="fr-FR"/>
        </w:rPr>
        <w:t>,</w:t>
      </w:r>
      <w:r w:rsidRPr="006E7F58">
        <w:rPr>
          <w:rFonts w:ascii="Arial" w:eastAsia="Times New Roman" w:hAnsi="Arial" w:cs="Arial"/>
          <w:spacing w:val="0"/>
          <w:lang w:val="fr-FR"/>
        </w:rPr>
        <w:t xml:space="preserve"> </w:t>
      </w:r>
      <w:r w:rsidR="00AD79C9" w:rsidRPr="006E7F58">
        <w:rPr>
          <w:rFonts w:ascii="Arial" w:eastAsia="Times New Roman" w:hAnsi="Arial" w:cs="Arial"/>
          <w:spacing w:val="0"/>
          <w:lang w:val="fr-FR"/>
        </w:rPr>
        <w:t xml:space="preserve">le cas échéant, </w:t>
      </w:r>
      <w:r w:rsidRPr="006E7F58">
        <w:rPr>
          <w:rFonts w:ascii="Arial" w:eastAsia="Times New Roman" w:hAnsi="Arial" w:cs="Arial"/>
          <w:spacing w:val="0"/>
          <w:lang w:val="fr-FR"/>
        </w:rPr>
        <w:t>sur les dommages</w:t>
      </w:r>
      <w:r w:rsidR="00AD79C9" w:rsidRPr="006E7F58">
        <w:rPr>
          <w:rFonts w:ascii="Arial" w:eastAsia="Times New Roman" w:hAnsi="Arial" w:cs="Arial"/>
          <w:spacing w:val="0"/>
          <w:lang w:val="fr-FR"/>
        </w:rPr>
        <w:t>-</w:t>
      </w:r>
      <w:r w:rsidRPr="006E7F58">
        <w:rPr>
          <w:rFonts w:ascii="Arial" w:eastAsia="Times New Roman" w:hAnsi="Arial" w:cs="Arial"/>
          <w:spacing w:val="0"/>
          <w:lang w:val="fr-FR"/>
        </w:rPr>
        <w:t>intérêts accordés.</w:t>
      </w:r>
    </w:p>
    <w:p w14:paraId="5108AF28" w14:textId="77777777" w:rsidR="007A3EE3" w:rsidRPr="006E7F58" w:rsidRDefault="007A3EE3" w:rsidP="00D70EAB">
      <w:pPr>
        <w:pStyle w:val="ListParagraph"/>
        <w:numPr>
          <w:ilvl w:val="0"/>
          <w:numId w:val="0"/>
        </w:numPr>
        <w:spacing w:before="0" w:after="0" w:line="240" w:lineRule="auto"/>
        <w:ind w:left="709"/>
        <w:rPr>
          <w:rFonts w:ascii="Arial" w:eastAsia="Times New Roman" w:hAnsi="Arial" w:cs="Arial"/>
          <w:spacing w:val="0"/>
          <w:lang w:val="fr-FR"/>
        </w:rPr>
      </w:pPr>
    </w:p>
    <w:p w14:paraId="1BAB4914" w14:textId="2C45CDA4" w:rsidR="00EB257B" w:rsidRPr="006E7F58" w:rsidRDefault="00EB257B" w:rsidP="00D70EAB">
      <w:pPr>
        <w:pStyle w:val="ListParagraph"/>
        <w:numPr>
          <w:ilvl w:val="1"/>
          <w:numId w:val="23"/>
        </w:numPr>
        <w:spacing w:before="0" w:after="0" w:line="240" w:lineRule="auto"/>
        <w:ind w:left="709" w:hanging="709"/>
        <w:rPr>
          <w:rFonts w:ascii="Arial" w:hAnsi="Arial" w:cs="Arial"/>
          <w:spacing w:val="0"/>
          <w:lang w:val="fr-FR"/>
        </w:rPr>
      </w:pPr>
      <w:r w:rsidRPr="006E7F58">
        <w:rPr>
          <w:rFonts w:ascii="Arial" w:hAnsi="Arial" w:cs="Arial"/>
          <w:spacing w:val="0"/>
          <w:lang w:val="fr-FR"/>
        </w:rPr>
        <w:t xml:space="preserve">Un Etat </w:t>
      </w:r>
      <w:r w:rsidR="00ED3EBA">
        <w:rPr>
          <w:rFonts w:ascii="Arial" w:hAnsi="Arial" w:cs="Arial"/>
          <w:spacing w:val="0"/>
          <w:lang w:val="fr-FR"/>
        </w:rPr>
        <w:t xml:space="preserve">membre </w:t>
      </w:r>
      <w:r w:rsidRPr="006E7F58">
        <w:rPr>
          <w:rFonts w:ascii="Arial" w:hAnsi="Arial" w:cs="Arial"/>
          <w:spacing w:val="0"/>
          <w:lang w:val="fr-FR"/>
        </w:rPr>
        <w:t>peut saisir n’i</w:t>
      </w:r>
      <w:r w:rsidR="009D43C0" w:rsidRPr="006E7F58">
        <w:rPr>
          <w:rFonts w:ascii="Arial" w:hAnsi="Arial" w:cs="Arial"/>
          <w:spacing w:val="0"/>
          <w:lang w:val="fr-FR"/>
        </w:rPr>
        <w:t>m</w:t>
      </w:r>
      <w:r w:rsidRPr="006E7F58">
        <w:rPr>
          <w:rFonts w:ascii="Arial" w:hAnsi="Arial" w:cs="Arial"/>
          <w:spacing w:val="0"/>
          <w:lang w:val="fr-FR"/>
        </w:rPr>
        <w:t>porte que</w:t>
      </w:r>
      <w:r w:rsidR="003A580B">
        <w:rPr>
          <w:rFonts w:ascii="Arial" w:hAnsi="Arial" w:cs="Arial"/>
          <w:spacing w:val="0"/>
          <w:lang w:val="fr-FR"/>
        </w:rPr>
        <w:t>l</w:t>
      </w:r>
      <w:r w:rsidRPr="006E7F58">
        <w:rPr>
          <w:rFonts w:ascii="Arial" w:hAnsi="Arial" w:cs="Arial"/>
          <w:spacing w:val="0"/>
          <w:lang w:val="fr-FR"/>
        </w:rPr>
        <w:t xml:space="preserve"> </w:t>
      </w:r>
      <w:r w:rsidR="00C52D36" w:rsidRPr="006E7F58">
        <w:rPr>
          <w:rFonts w:ascii="Arial" w:hAnsi="Arial" w:cs="Arial"/>
          <w:spacing w:val="0"/>
          <w:lang w:val="fr-FR"/>
        </w:rPr>
        <w:t xml:space="preserve">organe </w:t>
      </w:r>
      <w:r w:rsidR="007A3EE3" w:rsidRPr="006E7F58">
        <w:rPr>
          <w:rFonts w:ascii="Arial" w:hAnsi="Arial" w:cs="Arial"/>
          <w:spacing w:val="0"/>
          <w:lang w:val="fr-FR"/>
        </w:rPr>
        <w:t>compétent</w:t>
      </w:r>
      <w:r w:rsidR="00C52D36" w:rsidRPr="006E7F58">
        <w:rPr>
          <w:rFonts w:ascii="Arial" w:hAnsi="Arial" w:cs="Arial"/>
          <w:spacing w:val="0"/>
          <w:lang w:val="fr-FR"/>
        </w:rPr>
        <w:t xml:space="preserve"> en vertu du présent Code</w:t>
      </w:r>
      <w:r w:rsidRPr="006E7F58">
        <w:rPr>
          <w:rFonts w:ascii="Arial" w:hAnsi="Arial" w:cs="Arial"/>
          <w:spacing w:val="0"/>
          <w:lang w:val="fr-FR"/>
        </w:rPr>
        <w:t xml:space="preserve"> </w:t>
      </w:r>
      <w:r w:rsidR="009D43C0" w:rsidRPr="006E7F58">
        <w:rPr>
          <w:rFonts w:ascii="Arial" w:hAnsi="Arial" w:cs="Arial"/>
          <w:spacing w:val="0"/>
          <w:lang w:val="fr-FR"/>
        </w:rPr>
        <w:t>d’une</w:t>
      </w:r>
      <w:r w:rsidRPr="006E7F58">
        <w:rPr>
          <w:rFonts w:ascii="Arial" w:hAnsi="Arial" w:cs="Arial"/>
          <w:spacing w:val="0"/>
          <w:lang w:val="fr-FR"/>
        </w:rPr>
        <w:t xml:space="preserve"> demande reconventionnelle contre </w:t>
      </w:r>
      <w:r w:rsidR="009D43C0" w:rsidRPr="006E7F58">
        <w:rPr>
          <w:rFonts w:ascii="Arial" w:hAnsi="Arial" w:cs="Arial"/>
          <w:spacing w:val="0"/>
          <w:lang w:val="fr-FR"/>
        </w:rPr>
        <w:t>un investisseur en dommages</w:t>
      </w:r>
      <w:r w:rsidR="00C52D36" w:rsidRPr="006E7F58">
        <w:rPr>
          <w:rFonts w:ascii="Arial" w:hAnsi="Arial" w:cs="Arial"/>
          <w:spacing w:val="0"/>
          <w:lang w:val="fr-FR"/>
        </w:rPr>
        <w:t>-</w:t>
      </w:r>
      <w:r w:rsidR="007A3EE3" w:rsidRPr="006E7F58">
        <w:rPr>
          <w:rFonts w:ascii="Arial" w:hAnsi="Arial" w:cs="Arial"/>
          <w:spacing w:val="0"/>
          <w:lang w:val="fr-FR"/>
        </w:rPr>
        <w:t>intérêts</w:t>
      </w:r>
      <w:r w:rsidR="009D43C0" w:rsidRPr="006E7F58">
        <w:rPr>
          <w:rFonts w:ascii="Arial" w:hAnsi="Arial" w:cs="Arial"/>
          <w:spacing w:val="0"/>
          <w:lang w:val="fr-FR"/>
        </w:rPr>
        <w:t xml:space="preserve"> </w:t>
      </w:r>
      <w:r w:rsidR="00C52D36" w:rsidRPr="006E7F58">
        <w:rPr>
          <w:rFonts w:ascii="Arial" w:hAnsi="Arial" w:cs="Arial"/>
          <w:spacing w:val="0"/>
          <w:lang w:val="fr-FR"/>
        </w:rPr>
        <w:t xml:space="preserve">ou autre forme de réparation </w:t>
      </w:r>
      <w:r w:rsidR="009D43C0" w:rsidRPr="006E7F58">
        <w:rPr>
          <w:rFonts w:ascii="Arial" w:hAnsi="Arial" w:cs="Arial"/>
          <w:spacing w:val="0"/>
          <w:lang w:val="fr-FR"/>
        </w:rPr>
        <w:t>résultant de la violation</w:t>
      </w:r>
      <w:r w:rsidR="00F37CC7" w:rsidRPr="006E7F58">
        <w:rPr>
          <w:rFonts w:ascii="Arial" w:hAnsi="Arial" w:cs="Arial"/>
          <w:spacing w:val="0"/>
          <w:lang w:val="fr-FR"/>
        </w:rPr>
        <w:t xml:space="preserve"> alléguée</w:t>
      </w:r>
      <w:r w:rsidR="009D43C0" w:rsidRPr="006E7F58">
        <w:rPr>
          <w:rFonts w:ascii="Arial" w:hAnsi="Arial" w:cs="Arial"/>
          <w:spacing w:val="0"/>
          <w:lang w:val="fr-FR"/>
        </w:rPr>
        <w:t xml:space="preserve"> du Code.</w:t>
      </w:r>
      <w:r w:rsidR="00ED3EBA">
        <w:rPr>
          <w:rFonts w:ascii="Arial" w:hAnsi="Arial" w:cs="Arial"/>
          <w:b/>
          <w:spacing w:val="0"/>
          <w:lang w:val="fr-FR"/>
        </w:rPr>
        <w:t xml:space="preserve"> </w:t>
      </w:r>
    </w:p>
    <w:p w14:paraId="7A7F720F" w14:textId="77777777" w:rsidR="007A3EE3" w:rsidRPr="006E7F58" w:rsidRDefault="007A3EE3" w:rsidP="00D70EAB">
      <w:pPr>
        <w:widowControl w:val="0"/>
        <w:shd w:val="clear" w:color="auto" w:fill="FFFFFF"/>
        <w:autoSpaceDE w:val="0"/>
        <w:autoSpaceDN w:val="0"/>
        <w:adjustRightInd w:val="0"/>
        <w:jc w:val="center"/>
        <w:rPr>
          <w:rStyle w:val="IntenseEmphasis"/>
          <w:rFonts w:ascii="Arial" w:hAnsi="Arial" w:cs="Arial"/>
          <w:color w:val="auto"/>
        </w:rPr>
      </w:pPr>
      <w:bookmarkStart w:id="91" w:name="_Toc278464432"/>
      <w:bookmarkEnd w:id="90"/>
    </w:p>
    <w:p w14:paraId="20EE4E5F" w14:textId="0CEED7F6" w:rsidR="00B74956" w:rsidRPr="006E7F58" w:rsidRDefault="00201DA2" w:rsidP="00D70EAB">
      <w:pPr>
        <w:widowControl w:val="0"/>
        <w:shd w:val="clear" w:color="auto" w:fill="FFFFFF"/>
        <w:autoSpaceDE w:val="0"/>
        <w:autoSpaceDN w:val="0"/>
        <w:adjustRightInd w:val="0"/>
        <w:jc w:val="center"/>
        <w:rPr>
          <w:rStyle w:val="IntenseEmphasis"/>
          <w:rFonts w:ascii="Arial" w:hAnsi="Arial" w:cs="Arial"/>
          <w:color w:val="auto"/>
        </w:rPr>
      </w:pPr>
      <w:r w:rsidRPr="006E7F58">
        <w:rPr>
          <w:rStyle w:val="IntenseEmphasis"/>
          <w:rFonts w:ascii="Arial" w:hAnsi="Arial" w:cs="Arial"/>
          <w:color w:val="auto"/>
        </w:rPr>
        <w:t>Article 4</w:t>
      </w:r>
      <w:bookmarkStart w:id="92" w:name="_Toc278464433"/>
      <w:bookmarkEnd w:id="91"/>
      <w:r w:rsidR="00081268">
        <w:rPr>
          <w:rStyle w:val="IntenseEmphasis"/>
          <w:rFonts w:ascii="Arial" w:hAnsi="Arial" w:cs="Arial"/>
          <w:color w:val="auto"/>
        </w:rPr>
        <w:t>4</w:t>
      </w:r>
    </w:p>
    <w:bookmarkEnd w:id="92"/>
    <w:p w14:paraId="18C6767E" w14:textId="53AA6CA1" w:rsidR="00201DA2" w:rsidRPr="006E7F58" w:rsidRDefault="009D43C0" w:rsidP="00D70EAB">
      <w:pPr>
        <w:widowControl w:val="0"/>
        <w:shd w:val="clear" w:color="auto" w:fill="FFFFFF"/>
        <w:autoSpaceDE w:val="0"/>
        <w:autoSpaceDN w:val="0"/>
        <w:adjustRightInd w:val="0"/>
        <w:jc w:val="center"/>
        <w:rPr>
          <w:rStyle w:val="IntenseEmphasis"/>
          <w:rFonts w:ascii="Arial" w:hAnsi="Arial" w:cs="Arial"/>
          <w:color w:val="auto"/>
        </w:rPr>
      </w:pPr>
      <w:r w:rsidRPr="006E7F58">
        <w:rPr>
          <w:rStyle w:val="IntenseEmphasis"/>
          <w:rFonts w:ascii="Arial" w:hAnsi="Arial" w:cs="Arial"/>
          <w:color w:val="auto"/>
        </w:rPr>
        <w:t xml:space="preserve">Droit </w:t>
      </w:r>
      <w:r w:rsidR="006C5B62" w:rsidRPr="006E7F58">
        <w:rPr>
          <w:rStyle w:val="IntenseEmphasis"/>
          <w:rFonts w:ascii="Arial" w:hAnsi="Arial" w:cs="Arial"/>
          <w:color w:val="auto"/>
        </w:rPr>
        <w:t>a</w:t>
      </w:r>
      <w:r w:rsidRPr="006E7F58">
        <w:rPr>
          <w:rStyle w:val="IntenseEmphasis"/>
          <w:rFonts w:ascii="Arial" w:hAnsi="Arial" w:cs="Arial"/>
          <w:color w:val="auto"/>
        </w:rPr>
        <w:t xml:space="preserve">pplicable </w:t>
      </w:r>
    </w:p>
    <w:p w14:paraId="0647A3BC" w14:textId="77777777" w:rsidR="007A3EE3" w:rsidRPr="006E7F58" w:rsidRDefault="007A3EE3" w:rsidP="00D70EAB">
      <w:pPr>
        <w:widowControl w:val="0"/>
        <w:shd w:val="clear" w:color="auto" w:fill="FFFFFF"/>
        <w:autoSpaceDE w:val="0"/>
        <w:autoSpaceDN w:val="0"/>
        <w:adjustRightInd w:val="0"/>
        <w:jc w:val="center"/>
        <w:rPr>
          <w:rFonts w:ascii="Arial" w:hAnsi="Arial" w:cs="Arial"/>
        </w:rPr>
      </w:pPr>
    </w:p>
    <w:p w14:paraId="487D265B" w14:textId="39509AE3" w:rsidR="009D43C0" w:rsidRPr="006E7F58" w:rsidRDefault="009D43C0" w:rsidP="00950DD8">
      <w:pPr>
        <w:pStyle w:val="NoSpacing"/>
        <w:jc w:val="both"/>
        <w:rPr>
          <w:rFonts w:ascii="Arial" w:hAnsi="Arial" w:cs="Arial"/>
          <w:bCs/>
          <w:sz w:val="24"/>
          <w:szCs w:val="24"/>
          <w:lang w:val="fr-FR"/>
        </w:rPr>
      </w:pPr>
      <w:r w:rsidRPr="006E7F58">
        <w:rPr>
          <w:rFonts w:ascii="Arial" w:hAnsi="Arial" w:cs="Arial"/>
          <w:bCs/>
          <w:sz w:val="24"/>
          <w:szCs w:val="24"/>
          <w:lang w:val="fr-FR"/>
        </w:rPr>
        <w:t xml:space="preserve">Toute </w:t>
      </w:r>
      <w:r w:rsidR="00F37CC7" w:rsidRPr="006E7F58">
        <w:rPr>
          <w:rFonts w:ascii="Arial" w:hAnsi="Arial" w:cs="Arial"/>
          <w:bCs/>
          <w:sz w:val="24"/>
          <w:szCs w:val="24"/>
          <w:lang w:val="fr-FR"/>
        </w:rPr>
        <w:t xml:space="preserve">demande </w:t>
      </w:r>
      <w:r w:rsidRPr="006E7F58">
        <w:rPr>
          <w:rFonts w:ascii="Arial" w:hAnsi="Arial" w:cs="Arial"/>
          <w:bCs/>
          <w:sz w:val="24"/>
          <w:szCs w:val="24"/>
          <w:lang w:val="fr-FR"/>
        </w:rPr>
        <w:t xml:space="preserve">ou </w:t>
      </w:r>
      <w:r w:rsidR="00F37CC7" w:rsidRPr="006E7F58">
        <w:rPr>
          <w:rFonts w:ascii="Arial" w:hAnsi="Arial" w:cs="Arial"/>
          <w:bCs/>
          <w:sz w:val="24"/>
          <w:szCs w:val="24"/>
          <w:lang w:val="fr-FR"/>
        </w:rPr>
        <w:t xml:space="preserve">tout différend </w:t>
      </w:r>
      <w:r w:rsidRPr="006E7F58">
        <w:rPr>
          <w:rFonts w:ascii="Arial" w:hAnsi="Arial" w:cs="Arial"/>
          <w:bCs/>
          <w:sz w:val="24"/>
          <w:szCs w:val="24"/>
          <w:lang w:val="fr-FR"/>
        </w:rPr>
        <w:t xml:space="preserve">découlant </w:t>
      </w:r>
      <w:r w:rsidR="00623EAE" w:rsidRPr="006E7F58">
        <w:rPr>
          <w:rFonts w:ascii="Arial" w:hAnsi="Arial" w:cs="Arial"/>
          <w:bCs/>
          <w:sz w:val="24"/>
          <w:szCs w:val="24"/>
          <w:lang w:val="fr-FR"/>
        </w:rPr>
        <w:t>du présent Code</w:t>
      </w:r>
      <w:r w:rsidRPr="006E7F58">
        <w:rPr>
          <w:rFonts w:ascii="Arial" w:hAnsi="Arial" w:cs="Arial"/>
          <w:bCs/>
          <w:sz w:val="24"/>
          <w:szCs w:val="24"/>
          <w:lang w:val="fr-FR"/>
        </w:rPr>
        <w:t xml:space="preserve"> </w:t>
      </w:r>
      <w:r w:rsidR="00950DD8">
        <w:rPr>
          <w:rFonts w:ascii="Arial" w:hAnsi="Arial" w:cs="Arial"/>
          <w:bCs/>
          <w:sz w:val="24"/>
          <w:szCs w:val="24"/>
          <w:lang w:val="fr-FR"/>
        </w:rPr>
        <w:t>est</w:t>
      </w:r>
      <w:r w:rsidR="00950DD8" w:rsidRPr="006E7F58">
        <w:rPr>
          <w:rFonts w:ascii="Arial" w:hAnsi="Arial" w:cs="Arial"/>
          <w:bCs/>
          <w:sz w:val="24"/>
          <w:szCs w:val="24"/>
          <w:lang w:val="fr-FR"/>
        </w:rPr>
        <w:t xml:space="preserve"> </w:t>
      </w:r>
      <w:r w:rsidR="00950DD8">
        <w:rPr>
          <w:rFonts w:ascii="Arial" w:hAnsi="Arial" w:cs="Arial"/>
          <w:bCs/>
          <w:sz w:val="24"/>
          <w:szCs w:val="24"/>
          <w:lang w:val="fr-FR"/>
        </w:rPr>
        <w:t>réglé</w:t>
      </w:r>
      <w:r w:rsidR="00950DD8" w:rsidRPr="006E7F58">
        <w:rPr>
          <w:rFonts w:ascii="Arial" w:hAnsi="Arial" w:cs="Arial"/>
          <w:bCs/>
          <w:sz w:val="24"/>
          <w:szCs w:val="24"/>
          <w:lang w:val="fr-FR"/>
        </w:rPr>
        <w:t xml:space="preserve"> </w:t>
      </w:r>
      <w:r w:rsidRPr="006E7F58">
        <w:rPr>
          <w:rFonts w:ascii="Arial" w:hAnsi="Arial" w:cs="Arial"/>
          <w:bCs/>
          <w:sz w:val="24"/>
          <w:szCs w:val="24"/>
          <w:lang w:val="fr-FR"/>
        </w:rPr>
        <w:t xml:space="preserve">conformément aux dispositions de ce Code et aux règles </w:t>
      </w:r>
      <w:r w:rsidR="00F37CC7" w:rsidRPr="006E7F58">
        <w:rPr>
          <w:rFonts w:ascii="Arial" w:hAnsi="Arial" w:cs="Arial"/>
          <w:bCs/>
          <w:sz w:val="24"/>
          <w:szCs w:val="24"/>
          <w:lang w:val="fr-FR"/>
        </w:rPr>
        <w:t xml:space="preserve">ou </w:t>
      </w:r>
      <w:r w:rsidRPr="006E7F58">
        <w:rPr>
          <w:rFonts w:ascii="Arial" w:hAnsi="Arial" w:cs="Arial"/>
          <w:bCs/>
          <w:sz w:val="24"/>
          <w:szCs w:val="24"/>
          <w:lang w:val="fr-FR"/>
        </w:rPr>
        <w:t xml:space="preserve">principes </w:t>
      </w:r>
      <w:r w:rsidR="00F37CC7" w:rsidRPr="006E7F58">
        <w:rPr>
          <w:rFonts w:ascii="Arial" w:eastAsia="Times New Roman" w:hAnsi="Arial" w:cs="Arial"/>
          <w:sz w:val="24"/>
          <w:szCs w:val="24"/>
          <w:lang w:val="fr-FR"/>
        </w:rPr>
        <w:t>du droit national, régional et international</w:t>
      </w:r>
      <w:r w:rsidR="005B778F">
        <w:rPr>
          <w:rFonts w:ascii="Arial" w:eastAsia="Times New Roman" w:hAnsi="Arial" w:cs="Arial"/>
          <w:sz w:val="24"/>
          <w:szCs w:val="24"/>
          <w:lang w:val="fr-FR"/>
        </w:rPr>
        <w:t xml:space="preserve"> pertinents</w:t>
      </w:r>
      <w:r w:rsidRPr="006E7F58">
        <w:rPr>
          <w:rFonts w:ascii="Arial" w:hAnsi="Arial" w:cs="Arial"/>
          <w:bCs/>
          <w:sz w:val="24"/>
          <w:szCs w:val="24"/>
          <w:lang w:val="fr-FR"/>
        </w:rPr>
        <w:t>.</w:t>
      </w:r>
    </w:p>
    <w:p w14:paraId="0A0C6E33" w14:textId="32778B4F" w:rsidR="000F592C" w:rsidRPr="006E7F58" w:rsidRDefault="009D43C0" w:rsidP="00D70EAB">
      <w:pPr>
        <w:pStyle w:val="NoSpacing"/>
        <w:jc w:val="both"/>
        <w:rPr>
          <w:rFonts w:ascii="Arial" w:hAnsi="Arial" w:cs="Arial"/>
          <w:bCs/>
          <w:sz w:val="24"/>
          <w:szCs w:val="24"/>
          <w:lang w:val="fr-FR"/>
        </w:rPr>
      </w:pPr>
      <w:bookmarkStart w:id="93" w:name="_Toc278464436"/>
      <w:r w:rsidRPr="006E7F58">
        <w:rPr>
          <w:rFonts w:ascii="Arial" w:hAnsi="Arial" w:cs="Arial"/>
          <w:bCs/>
          <w:sz w:val="24"/>
          <w:szCs w:val="24"/>
          <w:lang w:val="fr-FR"/>
        </w:rPr>
        <w:t xml:space="preserve"> </w:t>
      </w:r>
    </w:p>
    <w:p w14:paraId="19EC423E" w14:textId="77777777" w:rsidR="000F592C" w:rsidRPr="006E7F58" w:rsidRDefault="000F592C" w:rsidP="00D70EAB">
      <w:pPr>
        <w:pStyle w:val="NoSpacing"/>
        <w:jc w:val="both"/>
        <w:rPr>
          <w:rFonts w:ascii="Arial" w:hAnsi="Arial" w:cs="Arial"/>
          <w:bCs/>
          <w:sz w:val="24"/>
          <w:szCs w:val="24"/>
          <w:lang w:val="fr-FR"/>
        </w:rPr>
      </w:pPr>
    </w:p>
    <w:p w14:paraId="0E200123" w14:textId="3C453DD8" w:rsidR="000F592C" w:rsidRPr="006E7F58" w:rsidRDefault="002C1790" w:rsidP="00D70EAB">
      <w:pPr>
        <w:pStyle w:val="NoSpacing"/>
        <w:keepNext/>
        <w:jc w:val="center"/>
        <w:rPr>
          <w:rFonts w:ascii="Arial" w:hAnsi="Arial" w:cs="Arial"/>
          <w:b/>
          <w:sz w:val="24"/>
          <w:szCs w:val="24"/>
          <w:lang w:val="fr-FR"/>
        </w:rPr>
      </w:pPr>
      <w:r w:rsidRPr="006E7F58">
        <w:rPr>
          <w:rFonts w:ascii="Arial" w:hAnsi="Arial" w:cs="Arial"/>
          <w:b/>
          <w:sz w:val="24"/>
          <w:szCs w:val="24"/>
          <w:lang w:val="fr-FR"/>
        </w:rPr>
        <w:lastRenderedPageBreak/>
        <w:t>CHAPITRE</w:t>
      </w:r>
      <w:r w:rsidR="00ED6BF7" w:rsidRPr="006E7F58">
        <w:rPr>
          <w:rFonts w:ascii="Arial" w:hAnsi="Arial" w:cs="Arial"/>
          <w:b/>
          <w:sz w:val="24"/>
          <w:szCs w:val="24"/>
          <w:lang w:val="fr-FR"/>
        </w:rPr>
        <w:t xml:space="preserve"> </w:t>
      </w:r>
      <w:bookmarkStart w:id="94" w:name="_Toc278464437"/>
      <w:bookmarkEnd w:id="93"/>
      <w:r w:rsidR="0038348B" w:rsidRPr="006E7F58">
        <w:rPr>
          <w:rFonts w:ascii="Arial" w:hAnsi="Arial" w:cs="Arial"/>
          <w:b/>
          <w:sz w:val="24"/>
          <w:szCs w:val="24"/>
          <w:lang w:val="fr-FR"/>
        </w:rPr>
        <w:t>7</w:t>
      </w:r>
    </w:p>
    <w:p w14:paraId="68D8D29E" w14:textId="572BA267" w:rsidR="000F592C" w:rsidRPr="006E7F58" w:rsidRDefault="0026587B" w:rsidP="00D70EAB">
      <w:pPr>
        <w:keepNext/>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center"/>
        <w:rPr>
          <w:rFonts w:ascii="Arial" w:hAnsi="Arial" w:cs="Arial"/>
          <w:b/>
        </w:rPr>
      </w:pPr>
      <w:bookmarkStart w:id="95" w:name="_Toc278464438"/>
      <w:bookmarkEnd w:id="94"/>
      <w:r w:rsidRPr="006E7F58">
        <w:rPr>
          <w:rFonts w:ascii="Arial" w:hAnsi="Arial" w:cs="Arial"/>
          <w:b/>
        </w:rPr>
        <w:t xml:space="preserve">QUESTIONS DE PROCEDURE ET DISPOSITIFS </w:t>
      </w:r>
      <w:r w:rsidR="002D7A61" w:rsidRPr="006E7F58">
        <w:rPr>
          <w:rFonts w:ascii="Arial" w:hAnsi="Arial" w:cs="Arial"/>
          <w:b/>
        </w:rPr>
        <w:t>INSTITUTI</w:t>
      </w:r>
      <w:r w:rsidRPr="006E7F58">
        <w:rPr>
          <w:rFonts w:ascii="Arial" w:hAnsi="Arial" w:cs="Arial"/>
          <w:b/>
        </w:rPr>
        <w:t>ON</w:t>
      </w:r>
      <w:r w:rsidR="002D7A61" w:rsidRPr="006E7F58">
        <w:rPr>
          <w:rFonts w:ascii="Arial" w:hAnsi="Arial" w:cs="Arial"/>
          <w:b/>
        </w:rPr>
        <w:t>N</w:t>
      </w:r>
      <w:r w:rsidRPr="006E7F58">
        <w:rPr>
          <w:rFonts w:ascii="Arial" w:hAnsi="Arial" w:cs="Arial"/>
          <w:b/>
        </w:rPr>
        <w:t>E</w:t>
      </w:r>
      <w:r w:rsidR="002D7A61" w:rsidRPr="006E7F58">
        <w:rPr>
          <w:rFonts w:ascii="Arial" w:hAnsi="Arial" w:cs="Arial"/>
          <w:b/>
        </w:rPr>
        <w:t>L</w:t>
      </w:r>
      <w:r w:rsidRPr="006E7F58">
        <w:rPr>
          <w:rFonts w:ascii="Arial" w:hAnsi="Arial" w:cs="Arial"/>
          <w:b/>
        </w:rPr>
        <w:t>S</w:t>
      </w:r>
      <w:r w:rsidR="00ED6BF7" w:rsidRPr="006E7F58">
        <w:rPr>
          <w:rFonts w:ascii="Arial" w:hAnsi="Arial" w:cs="Arial"/>
          <w:b/>
        </w:rPr>
        <w:t xml:space="preserve"> </w:t>
      </w:r>
    </w:p>
    <w:p w14:paraId="163643D9" w14:textId="77777777" w:rsidR="007A3EE3" w:rsidRPr="006E7F58" w:rsidRDefault="007A3EE3" w:rsidP="00D70EAB">
      <w:pPr>
        <w:pStyle w:val="NoSpacing"/>
        <w:keepNext/>
        <w:jc w:val="center"/>
        <w:rPr>
          <w:rStyle w:val="IntenseEmphasis"/>
          <w:rFonts w:ascii="Arial" w:hAnsi="Arial" w:cs="Arial"/>
          <w:color w:val="auto"/>
          <w:sz w:val="24"/>
          <w:szCs w:val="24"/>
          <w:lang w:val="fr-FR"/>
        </w:rPr>
      </w:pPr>
    </w:p>
    <w:p w14:paraId="2479166D" w14:textId="0649AF32" w:rsidR="00B74956" w:rsidRPr="006E7F58" w:rsidRDefault="00692BA7" w:rsidP="00D70EAB">
      <w:pPr>
        <w:pStyle w:val="NoSpacing"/>
        <w:keepNext/>
        <w:jc w:val="center"/>
        <w:rPr>
          <w:rStyle w:val="IntenseEmphasis"/>
          <w:rFonts w:ascii="Arial" w:hAnsi="Arial" w:cs="Arial"/>
          <w:color w:val="auto"/>
          <w:sz w:val="24"/>
          <w:szCs w:val="24"/>
          <w:lang w:val="fr-FR"/>
        </w:rPr>
      </w:pPr>
      <w:r w:rsidRPr="006E7F58">
        <w:rPr>
          <w:rStyle w:val="IntenseEmphasis"/>
          <w:rFonts w:ascii="Arial" w:hAnsi="Arial" w:cs="Arial"/>
          <w:color w:val="auto"/>
          <w:sz w:val="24"/>
          <w:szCs w:val="24"/>
          <w:lang w:val="fr-FR"/>
        </w:rPr>
        <w:t>Article</w:t>
      </w:r>
      <w:r w:rsidR="000D7A41" w:rsidRPr="006E7F58">
        <w:rPr>
          <w:rStyle w:val="IntenseEmphasis"/>
          <w:rFonts w:ascii="Arial" w:hAnsi="Arial" w:cs="Arial"/>
          <w:color w:val="auto"/>
          <w:sz w:val="24"/>
          <w:szCs w:val="24"/>
          <w:lang w:val="fr-FR"/>
        </w:rPr>
        <w:t xml:space="preserve"> </w:t>
      </w:r>
      <w:bookmarkStart w:id="96" w:name="_Toc278464439"/>
      <w:bookmarkEnd w:id="95"/>
      <w:r w:rsidR="00081268">
        <w:rPr>
          <w:rStyle w:val="IntenseEmphasis"/>
          <w:rFonts w:ascii="Arial" w:hAnsi="Arial" w:cs="Arial"/>
          <w:color w:val="auto"/>
          <w:sz w:val="24"/>
          <w:szCs w:val="24"/>
          <w:lang w:val="fr-FR"/>
        </w:rPr>
        <w:t>45</w:t>
      </w:r>
    </w:p>
    <w:bookmarkEnd w:id="96"/>
    <w:p w14:paraId="19BA0CF5" w14:textId="400225A8" w:rsidR="00D7472B" w:rsidRPr="006E7F58" w:rsidRDefault="0026587B" w:rsidP="00D70EAB">
      <w:pPr>
        <w:pStyle w:val="NoSpacing"/>
        <w:keepNext/>
        <w:jc w:val="center"/>
        <w:rPr>
          <w:rStyle w:val="IntenseEmphasis"/>
          <w:rFonts w:ascii="Arial" w:hAnsi="Arial" w:cs="Arial"/>
          <w:color w:val="auto"/>
          <w:sz w:val="24"/>
          <w:szCs w:val="24"/>
          <w:lang w:val="fr-FR"/>
        </w:rPr>
      </w:pPr>
      <w:r w:rsidRPr="006E7F58">
        <w:rPr>
          <w:rStyle w:val="IntenseEmphasis"/>
          <w:rFonts w:ascii="Arial" w:hAnsi="Arial" w:cs="Arial"/>
          <w:color w:val="auto"/>
          <w:sz w:val="24"/>
          <w:szCs w:val="24"/>
          <w:lang w:val="fr-FR"/>
        </w:rPr>
        <w:t xml:space="preserve">Mise en </w:t>
      </w:r>
      <w:r w:rsidR="006C5B62" w:rsidRPr="006E7F58">
        <w:rPr>
          <w:rStyle w:val="IntenseEmphasis"/>
          <w:rFonts w:ascii="Arial" w:hAnsi="Arial" w:cs="Arial"/>
          <w:color w:val="auto"/>
          <w:sz w:val="24"/>
          <w:szCs w:val="24"/>
          <w:lang w:val="fr-FR"/>
        </w:rPr>
        <w:t>œuvre</w:t>
      </w:r>
    </w:p>
    <w:p w14:paraId="3AD58AF6" w14:textId="77777777" w:rsidR="007A3EE3" w:rsidRPr="006E7F58" w:rsidRDefault="007A3EE3" w:rsidP="00D70EAB">
      <w:pPr>
        <w:pStyle w:val="NoSpacing"/>
        <w:keepNext/>
        <w:jc w:val="center"/>
        <w:rPr>
          <w:rFonts w:ascii="Arial" w:hAnsi="Arial" w:cs="Arial"/>
          <w:bCs/>
          <w:sz w:val="24"/>
          <w:szCs w:val="24"/>
          <w:lang w:val="fr-FR"/>
        </w:rPr>
      </w:pPr>
    </w:p>
    <w:p w14:paraId="147A2F0B" w14:textId="6452BB06" w:rsidR="0026587B" w:rsidRPr="006E7F58" w:rsidRDefault="0026587B" w:rsidP="00D70EAB">
      <w:pPr>
        <w:pStyle w:val="ListParagraph"/>
        <w:keepNext/>
        <w:numPr>
          <w:ilvl w:val="0"/>
          <w:numId w:val="57"/>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adoptent les mesures appropri</w:t>
      </w:r>
      <w:r w:rsidR="002C1790" w:rsidRPr="006E7F58">
        <w:rPr>
          <w:rFonts w:ascii="Arial" w:hAnsi="Arial" w:cs="Arial"/>
          <w:bCs/>
          <w:spacing w:val="0"/>
          <w:lang w:val="fr-FR"/>
        </w:rPr>
        <w:t>é</w:t>
      </w:r>
      <w:r w:rsidRPr="006E7F58">
        <w:rPr>
          <w:rFonts w:ascii="Arial" w:hAnsi="Arial" w:cs="Arial"/>
          <w:spacing w:val="0"/>
          <w:lang w:val="fr-FR"/>
        </w:rPr>
        <w:t xml:space="preserve">es pour assurer la mise en </w:t>
      </w:r>
      <w:r w:rsidR="002C1790" w:rsidRPr="006E7F58">
        <w:rPr>
          <w:rFonts w:ascii="Arial" w:hAnsi="Arial" w:cs="Arial"/>
          <w:spacing w:val="0"/>
          <w:lang w:val="fr-FR"/>
        </w:rPr>
        <w:t>œuvre</w:t>
      </w:r>
      <w:r w:rsidRPr="006E7F58">
        <w:rPr>
          <w:rFonts w:ascii="Arial" w:hAnsi="Arial" w:cs="Arial"/>
          <w:spacing w:val="0"/>
          <w:lang w:val="fr-FR"/>
        </w:rPr>
        <w:t xml:space="preserve"> </w:t>
      </w:r>
      <w:r w:rsidR="00081268">
        <w:rPr>
          <w:rFonts w:ascii="Arial" w:hAnsi="Arial" w:cs="Arial"/>
          <w:spacing w:val="0"/>
          <w:lang w:val="fr-FR"/>
        </w:rPr>
        <w:t>des règles édictées par le</w:t>
      </w:r>
      <w:r w:rsidR="0013547F">
        <w:rPr>
          <w:rFonts w:ascii="Arial" w:hAnsi="Arial" w:cs="Arial"/>
          <w:spacing w:val="0"/>
          <w:lang w:val="fr-FR"/>
        </w:rPr>
        <w:t xml:space="preserve"> </w:t>
      </w:r>
      <w:r w:rsidR="00623EAE" w:rsidRPr="006E7F58">
        <w:rPr>
          <w:rFonts w:ascii="Arial" w:hAnsi="Arial" w:cs="Arial"/>
          <w:spacing w:val="0"/>
          <w:lang w:val="fr-FR"/>
        </w:rPr>
        <w:t>présent Code</w:t>
      </w:r>
      <w:r w:rsidR="002C1790" w:rsidRPr="006E7F58">
        <w:rPr>
          <w:rFonts w:ascii="Arial" w:hAnsi="Arial" w:cs="Arial"/>
          <w:spacing w:val="0"/>
          <w:lang w:val="fr-FR"/>
        </w:rPr>
        <w:t>.</w:t>
      </w:r>
    </w:p>
    <w:p w14:paraId="73F3DAC4"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118FD8C4" w14:textId="54DDB6BC" w:rsidR="00692BA7" w:rsidRPr="006E7F58" w:rsidRDefault="0026587B" w:rsidP="00D70EAB">
      <w:pPr>
        <w:pStyle w:val="ListParagraph"/>
        <w:numPr>
          <w:ilvl w:val="0"/>
          <w:numId w:val="57"/>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w:t>
      </w:r>
      <w:r w:rsidR="005B778F" w:rsidRPr="006E7F58">
        <w:rPr>
          <w:rFonts w:ascii="Arial" w:hAnsi="Arial" w:cs="Arial"/>
          <w:spacing w:val="0"/>
          <w:lang w:val="fr-FR"/>
        </w:rPr>
        <w:t>coopèrent</w:t>
      </w:r>
      <w:r w:rsidR="00B425B8" w:rsidRPr="006E7F58">
        <w:rPr>
          <w:rFonts w:ascii="Arial" w:hAnsi="Arial" w:cs="Arial"/>
          <w:spacing w:val="0"/>
          <w:lang w:val="fr-FR"/>
        </w:rPr>
        <w:t xml:space="preserve"> entre eux </w:t>
      </w:r>
      <w:r w:rsidRPr="006E7F58">
        <w:rPr>
          <w:rFonts w:ascii="Arial" w:hAnsi="Arial" w:cs="Arial"/>
          <w:spacing w:val="0"/>
          <w:lang w:val="fr-FR"/>
        </w:rPr>
        <w:t xml:space="preserve">pour </w:t>
      </w:r>
      <w:r w:rsidR="00B425B8" w:rsidRPr="006E7F58">
        <w:rPr>
          <w:rFonts w:ascii="Arial" w:hAnsi="Arial" w:cs="Arial"/>
          <w:spacing w:val="0"/>
          <w:lang w:val="fr-FR"/>
        </w:rPr>
        <w:t>régler</w:t>
      </w:r>
      <w:r w:rsidRPr="006E7F58">
        <w:rPr>
          <w:rFonts w:ascii="Arial" w:hAnsi="Arial" w:cs="Arial"/>
          <w:spacing w:val="0"/>
          <w:lang w:val="fr-FR"/>
        </w:rPr>
        <w:t xml:space="preserve"> tout obstacle entravant la mise en œuvre </w:t>
      </w:r>
      <w:r w:rsidR="00081268">
        <w:rPr>
          <w:rFonts w:ascii="Arial" w:hAnsi="Arial" w:cs="Arial"/>
          <w:spacing w:val="0"/>
          <w:lang w:val="fr-FR"/>
        </w:rPr>
        <w:t>des règles édictées par le</w:t>
      </w:r>
      <w:r w:rsidR="00623EAE" w:rsidRPr="006E7F58">
        <w:rPr>
          <w:rFonts w:ascii="Arial" w:hAnsi="Arial" w:cs="Arial"/>
          <w:spacing w:val="0"/>
          <w:lang w:val="fr-FR"/>
        </w:rPr>
        <w:t xml:space="preserve"> présent Code</w:t>
      </w:r>
      <w:r w:rsidRPr="006E7F58">
        <w:rPr>
          <w:rFonts w:ascii="Arial" w:hAnsi="Arial" w:cs="Arial"/>
          <w:spacing w:val="0"/>
          <w:lang w:val="fr-FR"/>
        </w:rPr>
        <w:t xml:space="preserve">. </w:t>
      </w:r>
    </w:p>
    <w:p w14:paraId="6B6DF243"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bookmarkStart w:id="97" w:name="_Toc278464440"/>
    </w:p>
    <w:p w14:paraId="09A8CE15" w14:textId="58B8372B" w:rsidR="000F592C" w:rsidRPr="006E7F58" w:rsidRDefault="0026587B" w:rsidP="00D70EAB">
      <w:pPr>
        <w:pStyle w:val="ListParagraph"/>
        <w:numPr>
          <w:ilvl w:val="0"/>
          <w:numId w:val="57"/>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w:t>
      </w:r>
      <w:r w:rsidR="00B425B8" w:rsidRPr="006E7F58">
        <w:rPr>
          <w:rFonts w:ascii="Arial" w:hAnsi="Arial" w:cs="Arial"/>
          <w:spacing w:val="0"/>
          <w:lang w:val="fr-FR"/>
        </w:rPr>
        <w:t xml:space="preserve">publient </w:t>
      </w:r>
      <w:r w:rsidRPr="006E7F58">
        <w:rPr>
          <w:rFonts w:ascii="Arial" w:hAnsi="Arial" w:cs="Arial"/>
          <w:spacing w:val="0"/>
          <w:lang w:val="fr-FR"/>
        </w:rPr>
        <w:t>toutes les mesures d’application g</w:t>
      </w:r>
      <w:r w:rsidR="002C1790" w:rsidRPr="006E7F58">
        <w:rPr>
          <w:rFonts w:ascii="Arial" w:hAnsi="Arial" w:cs="Arial"/>
          <w:bCs/>
          <w:spacing w:val="0"/>
          <w:lang w:val="fr-FR"/>
        </w:rPr>
        <w:t>é</w:t>
      </w:r>
      <w:r w:rsidRPr="006E7F58">
        <w:rPr>
          <w:rFonts w:ascii="Arial" w:hAnsi="Arial" w:cs="Arial"/>
          <w:spacing w:val="0"/>
          <w:lang w:val="fr-FR"/>
        </w:rPr>
        <w:t>n</w:t>
      </w:r>
      <w:r w:rsidR="002C1790" w:rsidRPr="006E7F58">
        <w:rPr>
          <w:rFonts w:ascii="Arial" w:hAnsi="Arial" w:cs="Arial"/>
          <w:bCs/>
          <w:spacing w:val="0"/>
          <w:lang w:val="fr-FR"/>
        </w:rPr>
        <w:t>é</w:t>
      </w:r>
      <w:r w:rsidRPr="006E7F58">
        <w:rPr>
          <w:rFonts w:ascii="Arial" w:hAnsi="Arial" w:cs="Arial"/>
          <w:spacing w:val="0"/>
          <w:lang w:val="fr-FR"/>
        </w:rPr>
        <w:t>rale</w:t>
      </w:r>
      <w:r w:rsidR="00B425B8" w:rsidRPr="006E7F58">
        <w:rPr>
          <w:rFonts w:ascii="Arial" w:hAnsi="Arial" w:cs="Arial"/>
          <w:spacing w:val="0"/>
          <w:lang w:val="fr-FR"/>
        </w:rPr>
        <w:t xml:space="preserve"> pertinentes</w:t>
      </w:r>
      <w:r w:rsidRPr="006E7F58">
        <w:rPr>
          <w:rFonts w:ascii="Arial" w:hAnsi="Arial" w:cs="Arial"/>
          <w:spacing w:val="0"/>
          <w:lang w:val="fr-FR"/>
        </w:rPr>
        <w:t xml:space="preserve"> </w:t>
      </w:r>
      <w:r w:rsidR="00B425B8" w:rsidRPr="006E7F58">
        <w:rPr>
          <w:rFonts w:ascii="Arial" w:hAnsi="Arial" w:cs="Arial"/>
          <w:spacing w:val="0"/>
          <w:lang w:val="fr-FR"/>
        </w:rPr>
        <w:t>qui visent ou</w:t>
      </w:r>
      <w:r w:rsidRPr="006E7F58">
        <w:rPr>
          <w:rFonts w:ascii="Arial" w:hAnsi="Arial" w:cs="Arial"/>
          <w:spacing w:val="0"/>
          <w:lang w:val="fr-FR"/>
        </w:rPr>
        <w:t xml:space="preserve"> affecte</w:t>
      </w:r>
      <w:r w:rsidR="00B425B8" w:rsidRPr="006E7F58">
        <w:rPr>
          <w:rFonts w:ascii="Arial" w:hAnsi="Arial" w:cs="Arial"/>
          <w:spacing w:val="0"/>
          <w:lang w:val="fr-FR"/>
        </w:rPr>
        <w:t>nt</w:t>
      </w:r>
      <w:r w:rsidRPr="006E7F58">
        <w:rPr>
          <w:rFonts w:ascii="Arial" w:hAnsi="Arial" w:cs="Arial"/>
          <w:spacing w:val="0"/>
          <w:lang w:val="fr-FR"/>
        </w:rPr>
        <w:t xml:space="preserve"> la mise en œuvre </w:t>
      </w:r>
      <w:r w:rsidR="00081268">
        <w:rPr>
          <w:rFonts w:ascii="Arial" w:hAnsi="Arial" w:cs="Arial"/>
          <w:spacing w:val="0"/>
          <w:lang w:val="fr-FR"/>
        </w:rPr>
        <w:t>des règles édictées par le</w:t>
      </w:r>
      <w:r w:rsidR="00623EAE" w:rsidRPr="006E7F58">
        <w:rPr>
          <w:rFonts w:ascii="Arial" w:hAnsi="Arial" w:cs="Arial"/>
          <w:spacing w:val="0"/>
          <w:lang w:val="fr-FR"/>
        </w:rPr>
        <w:t xml:space="preserve"> présent Code</w:t>
      </w:r>
      <w:r w:rsidRPr="006E7F58">
        <w:rPr>
          <w:rFonts w:ascii="Arial" w:hAnsi="Arial" w:cs="Arial"/>
          <w:spacing w:val="0"/>
          <w:lang w:val="fr-FR"/>
        </w:rPr>
        <w:t>.</w:t>
      </w:r>
    </w:p>
    <w:p w14:paraId="25A1ABFA"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4A5FFE1E" w14:textId="42AEA658" w:rsidR="0026587B" w:rsidRPr="006E7F58" w:rsidRDefault="003E6074" w:rsidP="00D70EAB">
      <w:pPr>
        <w:pStyle w:val="ListParagraph"/>
        <w:numPr>
          <w:ilvl w:val="0"/>
          <w:numId w:val="57"/>
        </w:numPr>
        <w:spacing w:before="0" w:after="0" w:line="240" w:lineRule="auto"/>
        <w:ind w:hanging="709"/>
        <w:rPr>
          <w:rFonts w:ascii="Arial" w:hAnsi="Arial" w:cs="Arial"/>
          <w:spacing w:val="0"/>
          <w:lang w:val="fr-FR"/>
        </w:rPr>
      </w:pPr>
      <w:r>
        <w:rPr>
          <w:rFonts w:ascii="Arial" w:hAnsi="Arial" w:cs="Arial"/>
          <w:spacing w:val="0"/>
          <w:lang w:val="fr-FR"/>
        </w:rPr>
        <w:t xml:space="preserve">Les Etats </w:t>
      </w:r>
      <w:r w:rsidR="00ED3EBA">
        <w:rPr>
          <w:rFonts w:ascii="Arial" w:hAnsi="Arial" w:cs="Arial"/>
          <w:spacing w:val="0"/>
          <w:lang w:val="fr-FR"/>
        </w:rPr>
        <w:t>membres</w:t>
      </w:r>
      <w:r>
        <w:rPr>
          <w:rFonts w:ascii="Arial" w:hAnsi="Arial" w:cs="Arial"/>
          <w:spacing w:val="0"/>
          <w:lang w:val="fr-FR"/>
        </w:rPr>
        <w:t xml:space="preserve"> sont</w:t>
      </w:r>
      <w:r w:rsidR="0026587B" w:rsidRPr="006E7F58">
        <w:rPr>
          <w:rFonts w:ascii="Arial" w:hAnsi="Arial" w:cs="Arial"/>
          <w:spacing w:val="0"/>
          <w:lang w:val="fr-FR"/>
        </w:rPr>
        <w:t xml:space="preserve"> invit</w:t>
      </w:r>
      <w:r w:rsidR="002C1790" w:rsidRPr="006E7F58">
        <w:rPr>
          <w:rFonts w:ascii="Arial" w:hAnsi="Arial" w:cs="Arial"/>
          <w:bCs/>
          <w:spacing w:val="0"/>
          <w:lang w:val="fr-FR"/>
        </w:rPr>
        <w:t>é</w:t>
      </w:r>
      <w:r>
        <w:rPr>
          <w:rFonts w:ascii="Arial" w:hAnsi="Arial" w:cs="Arial"/>
          <w:bCs/>
          <w:spacing w:val="0"/>
          <w:lang w:val="fr-FR"/>
        </w:rPr>
        <w:t>s</w:t>
      </w:r>
      <w:r w:rsidR="0026587B" w:rsidRPr="006E7F58">
        <w:rPr>
          <w:rFonts w:ascii="Arial" w:hAnsi="Arial" w:cs="Arial"/>
          <w:spacing w:val="0"/>
          <w:lang w:val="fr-FR"/>
        </w:rPr>
        <w:t xml:space="preserve"> à répondre promptement </w:t>
      </w:r>
      <w:r w:rsidR="002C1790" w:rsidRPr="006E7F58">
        <w:rPr>
          <w:rFonts w:ascii="Arial" w:hAnsi="Arial" w:cs="Arial"/>
          <w:spacing w:val="0"/>
          <w:lang w:val="fr-FR"/>
        </w:rPr>
        <w:t>à</w:t>
      </w:r>
      <w:r w:rsidR="0026587B" w:rsidRPr="006E7F58">
        <w:rPr>
          <w:rFonts w:ascii="Arial" w:hAnsi="Arial" w:cs="Arial"/>
          <w:spacing w:val="0"/>
          <w:lang w:val="fr-FR"/>
        </w:rPr>
        <w:t xml:space="preserve"> toute demande </w:t>
      </w:r>
      <w:r w:rsidR="00471CC5" w:rsidRPr="006E7F58">
        <w:rPr>
          <w:rFonts w:ascii="Arial" w:hAnsi="Arial" w:cs="Arial"/>
          <w:spacing w:val="0"/>
          <w:lang w:val="fr-FR"/>
        </w:rPr>
        <w:t>d’</w:t>
      </w:r>
      <w:r w:rsidR="0026587B" w:rsidRPr="006E7F58">
        <w:rPr>
          <w:rFonts w:ascii="Arial" w:hAnsi="Arial" w:cs="Arial"/>
          <w:spacing w:val="0"/>
          <w:lang w:val="fr-FR"/>
        </w:rPr>
        <w:t xml:space="preserve">information </w:t>
      </w:r>
      <w:r w:rsidR="00B425B8" w:rsidRPr="006E7F58">
        <w:rPr>
          <w:rFonts w:ascii="Arial" w:hAnsi="Arial" w:cs="Arial"/>
          <w:spacing w:val="0"/>
          <w:lang w:val="fr-FR"/>
        </w:rPr>
        <w:t xml:space="preserve">spécifique </w:t>
      </w:r>
      <w:r w:rsidR="00471CC5" w:rsidRPr="006E7F58">
        <w:rPr>
          <w:rFonts w:ascii="Arial" w:hAnsi="Arial" w:cs="Arial"/>
          <w:spacing w:val="0"/>
          <w:lang w:val="fr-FR"/>
        </w:rPr>
        <w:t>émanant d’autre</w:t>
      </w:r>
      <w:r w:rsidR="00081268">
        <w:rPr>
          <w:rFonts w:ascii="Arial" w:hAnsi="Arial" w:cs="Arial"/>
          <w:spacing w:val="0"/>
          <w:lang w:val="fr-FR"/>
        </w:rPr>
        <w:t>s</w:t>
      </w:r>
      <w:r w:rsidR="00471CC5" w:rsidRPr="006E7F58">
        <w:rPr>
          <w:rFonts w:ascii="Arial" w:hAnsi="Arial" w:cs="Arial"/>
          <w:spacing w:val="0"/>
          <w:lang w:val="fr-FR"/>
        </w:rPr>
        <w:t xml:space="preserve"> Etat</w:t>
      </w:r>
      <w:r w:rsidR="00081268">
        <w:rPr>
          <w:rFonts w:ascii="Arial" w:hAnsi="Arial" w:cs="Arial"/>
          <w:spacing w:val="0"/>
          <w:lang w:val="fr-FR"/>
        </w:rPr>
        <w:t>s</w:t>
      </w:r>
      <w:r w:rsidR="00471CC5" w:rsidRPr="006E7F58">
        <w:rPr>
          <w:rFonts w:ascii="Arial" w:hAnsi="Arial" w:cs="Arial"/>
          <w:spacing w:val="0"/>
          <w:lang w:val="fr-FR"/>
        </w:rPr>
        <w:t xml:space="preserve"> </w:t>
      </w:r>
      <w:r w:rsidR="00ED3EBA">
        <w:rPr>
          <w:rFonts w:ascii="Arial" w:hAnsi="Arial" w:cs="Arial"/>
          <w:spacing w:val="0"/>
          <w:lang w:val="fr-FR"/>
        </w:rPr>
        <w:t>membre</w:t>
      </w:r>
      <w:r w:rsidR="00081268">
        <w:rPr>
          <w:rFonts w:ascii="Arial" w:hAnsi="Arial" w:cs="Arial"/>
          <w:spacing w:val="0"/>
          <w:lang w:val="fr-FR"/>
        </w:rPr>
        <w:t>s</w:t>
      </w:r>
      <w:r w:rsidR="00ED3EBA">
        <w:rPr>
          <w:rFonts w:ascii="Arial" w:hAnsi="Arial" w:cs="Arial"/>
          <w:spacing w:val="0"/>
          <w:lang w:val="fr-FR"/>
        </w:rPr>
        <w:t xml:space="preserve"> </w:t>
      </w:r>
      <w:r w:rsidR="00471CC5" w:rsidRPr="006E7F58">
        <w:rPr>
          <w:rFonts w:ascii="Arial" w:hAnsi="Arial" w:cs="Arial"/>
          <w:spacing w:val="0"/>
          <w:lang w:val="fr-FR"/>
        </w:rPr>
        <w:t xml:space="preserve">concernant </w:t>
      </w:r>
      <w:r w:rsidR="0026587B" w:rsidRPr="006E7F58">
        <w:rPr>
          <w:rFonts w:ascii="Arial" w:hAnsi="Arial" w:cs="Arial"/>
          <w:spacing w:val="0"/>
          <w:lang w:val="fr-FR"/>
        </w:rPr>
        <w:t xml:space="preserve">les mesures liées </w:t>
      </w:r>
      <w:r w:rsidR="00471CC5" w:rsidRPr="006E7F58">
        <w:rPr>
          <w:rFonts w:ascii="Arial" w:hAnsi="Arial" w:cs="Arial"/>
          <w:spacing w:val="0"/>
          <w:lang w:val="fr-FR"/>
        </w:rPr>
        <w:t xml:space="preserve">aux </w:t>
      </w:r>
      <w:r w:rsidR="0026587B" w:rsidRPr="006E7F58">
        <w:rPr>
          <w:rFonts w:ascii="Arial" w:hAnsi="Arial" w:cs="Arial"/>
          <w:spacing w:val="0"/>
          <w:lang w:val="fr-FR"/>
        </w:rPr>
        <w:t>investissement</w:t>
      </w:r>
      <w:r w:rsidR="00471CC5" w:rsidRPr="006E7F58">
        <w:rPr>
          <w:rFonts w:ascii="Arial" w:hAnsi="Arial" w:cs="Arial"/>
          <w:spacing w:val="0"/>
          <w:lang w:val="fr-FR"/>
        </w:rPr>
        <w:t>s</w:t>
      </w:r>
      <w:r w:rsidR="0026587B" w:rsidRPr="006E7F58">
        <w:rPr>
          <w:rFonts w:ascii="Arial" w:hAnsi="Arial" w:cs="Arial"/>
          <w:spacing w:val="0"/>
          <w:lang w:val="fr-FR"/>
        </w:rPr>
        <w:t xml:space="preserve"> au titre </w:t>
      </w:r>
      <w:r w:rsidR="00623EAE" w:rsidRPr="006E7F58">
        <w:rPr>
          <w:rFonts w:ascii="Arial" w:hAnsi="Arial" w:cs="Arial"/>
          <w:spacing w:val="0"/>
          <w:lang w:val="fr-FR"/>
        </w:rPr>
        <w:t>du présent Code</w:t>
      </w:r>
      <w:r w:rsidR="0026587B" w:rsidRPr="006E7F58">
        <w:rPr>
          <w:rFonts w:ascii="Arial" w:hAnsi="Arial" w:cs="Arial"/>
          <w:spacing w:val="0"/>
          <w:lang w:val="fr-FR"/>
        </w:rPr>
        <w:t>.</w:t>
      </w:r>
    </w:p>
    <w:bookmarkEnd w:id="97"/>
    <w:p w14:paraId="48A96558"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3D137370" w14:textId="0866E254" w:rsidR="006D1C1E" w:rsidRPr="006E7F58" w:rsidRDefault="006D1C1E" w:rsidP="004646BA">
      <w:pPr>
        <w:pStyle w:val="ListParagraph"/>
        <w:numPr>
          <w:ilvl w:val="0"/>
          <w:numId w:val="57"/>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Afin </w:t>
      </w:r>
      <w:r w:rsidR="002C1790" w:rsidRPr="006E7F58">
        <w:rPr>
          <w:rFonts w:ascii="Arial" w:hAnsi="Arial" w:cs="Arial"/>
          <w:spacing w:val="0"/>
          <w:lang w:val="fr-FR"/>
        </w:rPr>
        <w:t>d’assurer</w:t>
      </w:r>
      <w:r w:rsidRPr="006E7F58">
        <w:rPr>
          <w:rFonts w:ascii="Arial" w:hAnsi="Arial" w:cs="Arial"/>
          <w:spacing w:val="0"/>
          <w:lang w:val="fr-FR"/>
        </w:rPr>
        <w:t xml:space="preserve"> la participation de tous les Etats </w:t>
      </w:r>
      <w:r w:rsidR="00ED3EBA">
        <w:rPr>
          <w:rFonts w:ascii="Arial" w:hAnsi="Arial" w:cs="Arial"/>
          <w:spacing w:val="0"/>
          <w:lang w:val="fr-FR"/>
        </w:rPr>
        <w:t>membres</w:t>
      </w:r>
      <w:r w:rsidRPr="006E7F58">
        <w:rPr>
          <w:rFonts w:ascii="Arial" w:hAnsi="Arial" w:cs="Arial"/>
          <w:spacing w:val="0"/>
          <w:lang w:val="fr-FR"/>
        </w:rPr>
        <w:t xml:space="preserve"> </w:t>
      </w:r>
      <w:r w:rsidR="002C1790" w:rsidRPr="006E7F58">
        <w:rPr>
          <w:rFonts w:ascii="Arial" w:hAnsi="Arial" w:cs="Arial"/>
          <w:spacing w:val="0"/>
          <w:lang w:val="fr-FR"/>
        </w:rPr>
        <w:t>à</w:t>
      </w:r>
      <w:r w:rsidRPr="006E7F58">
        <w:rPr>
          <w:rFonts w:ascii="Arial" w:hAnsi="Arial" w:cs="Arial"/>
          <w:spacing w:val="0"/>
          <w:lang w:val="fr-FR"/>
        </w:rPr>
        <w:t xml:space="preserve"> la mise en œuvre </w:t>
      </w:r>
      <w:r w:rsidR="00623EAE" w:rsidRPr="006E7F58">
        <w:rPr>
          <w:rFonts w:ascii="Arial" w:hAnsi="Arial" w:cs="Arial"/>
          <w:spacing w:val="0"/>
          <w:lang w:val="fr-FR"/>
        </w:rPr>
        <w:t>du présent Code</w:t>
      </w:r>
      <w:r w:rsidRPr="006E7F58">
        <w:rPr>
          <w:rFonts w:ascii="Arial" w:hAnsi="Arial" w:cs="Arial"/>
          <w:spacing w:val="0"/>
          <w:lang w:val="fr-FR"/>
        </w:rPr>
        <w:t xml:space="preserve">, il </w:t>
      </w:r>
      <w:r w:rsidR="008B42E8" w:rsidRPr="006E7F58">
        <w:rPr>
          <w:rFonts w:ascii="Arial" w:hAnsi="Arial" w:cs="Arial"/>
          <w:spacing w:val="0"/>
          <w:lang w:val="fr-FR"/>
        </w:rPr>
        <w:t xml:space="preserve">est prévu </w:t>
      </w:r>
      <w:r w:rsidRPr="006E7F58">
        <w:rPr>
          <w:rFonts w:ascii="Arial" w:hAnsi="Arial" w:cs="Arial"/>
          <w:spacing w:val="0"/>
          <w:lang w:val="fr-FR"/>
        </w:rPr>
        <w:t>une période transit</w:t>
      </w:r>
      <w:r w:rsidR="005B778F">
        <w:rPr>
          <w:rFonts w:ascii="Arial" w:hAnsi="Arial" w:cs="Arial"/>
          <w:spacing w:val="0"/>
          <w:lang w:val="fr-FR"/>
        </w:rPr>
        <w:t>oire</w:t>
      </w:r>
      <w:r w:rsidRPr="006E7F58">
        <w:rPr>
          <w:rFonts w:ascii="Arial" w:hAnsi="Arial" w:cs="Arial"/>
          <w:spacing w:val="0"/>
          <w:lang w:val="fr-FR"/>
        </w:rPr>
        <w:t xml:space="preserve"> </w:t>
      </w:r>
      <w:r w:rsidR="005B778F">
        <w:rPr>
          <w:rFonts w:ascii="Arial" w:hAnsi="Arial" w:cs="Arial"/>
          <w:spacing w:val="0"/>
          <w:lang w:val="fr-FR"/>
        </w:rPr>
        <w:t xml:space="preserve">de </w:t>
      </w:r>
      <w:r w:rsidRPr="006E7F58">
        <w:rPr>
          <w:rFonts w:ascii="Arial" w:hAnsi="Arial" w:cs="Arial"/>
          <w:spacing w:val="0"/>
          <w:lang w:val="fr-FR"/>
        </w:rPr>
        <w:t>flexibilité leur permett</w:t>
      </w:r>
      <w:r w:rsidR="008B42E8" w:rsidRPr="006E7F58">
        <w:rPr>
          <w:rFonts w:ascii="Arial" w:hAnsi="Arial" w:cs="Arial"/>
          <w:spacing w:val="0"/>
          <w:lang w:val="fr-FR"/>
        </w:rPr>
        <w:t xml:space="preserve">ant </w:t>
      </w:r>
      <w:r w:rsidRPr="006E7F58">
        <w:rPr>
          <w:rFonts w:ascii="Arial" w:hAnsi="Arial" w:cs="Arial"/>
          <w:spacing w:val="0"/>
          <w:lang w:val="fr-FR"/>
        </w:rPr>
        <w:t xml:space="preserve">de répondre aux besoins de développement et autres problèmes économiques auxquels ils sont confrontés </w:t>
      </w:r>
      <w:r w:rsidR="004646BA">
        <w:rPr>
          <w:rFonts w:ascii="Arial" w:hAnsi="Arial" w:cs="Arial"/>
          <w:spacing w:val="0"/>
          <w:lang w:val="fr-FR"/>
        </w:rPr>
        <w:t>en vue de</w:t>
      </w:r>
      <w:r w:rsidR="004646BA" w:rsidRPr="006E7F58">
        <w:rPr>
          <w:rFonts w:ascii="Arial" w:hAnsi="Arial" w:cs="Arial"/>
          <w:spacing w:val="0"/>
          <w:lang w:val="fr-FR"/>
        </w:rPr>
        <w:t xml:space="preserve"> </w:t>
      </w:r>
      <w:r w:rsidRPr="006E7F58">
        <w:rPr>
          <w:rFonts w:ascii="Arial" w:hAnsi="Arial" w:cs="Arial"/>
          <w:spacing w:val="0"/>
          <w:lang w:val="fr-FR"/>
        </w:rPr>
        <w:t xml:space="preserve">réduire les disparités </w:t>
      </w:r>
      <w:r w:rsidR="005B778F">
        <w:rPr>
          <w:rFonts w:ascii="Arial" w:hAnsi="Arial" w:cs="Arial"/>
          <w:spacing w:val="0"/>
          <w:lang w:val="fr-FR"/>
        </w:rPr>
        <w:t>dues aux</w:t>
      </w:r>
      <w:r w:rsidRPr="006E7F58">
        <w:rPr>
          <w:rFonts w:ascii="Arial" w:hAnsi="Arial" w:cs="Arial"/>
          <w:spacing w:val="0"/>
          <w:lang w:val="fr-FR"/>
        </w:rPr>
        <w:t xml:space="preserve"> effets de la mise en œuvre </w:t>
      </w:r>
      <w:r w:rsidR="00623EAE" w:rsidRPr="006E7F58">
        <w:rPr>
          <w:rFonts w:ascii="Arial" w:hAnsi="Arial" w:cs="Arial"/>
          <w:spacing w:val="0"/>
          <w:lang w:val="fr-FR"/>
        </w:rPr>
        <w:t>du présent Code</w:t>
      </w:r>
      <w:r w:rsidRPr="006E7F58">
        <w:rPr>
          <w:rFonts w:ascii="Arial" w:hAnsi="Arial" w:cs="Arial"/>
          <w:spacing w:val="0"/>
          <w:lang w:val="fr-FR"/>
        </w:rPr>
        <w:t>.</w:t>
      </w:r>
    </w:p>
    <w:p w14:paraId="6D1C76BB" w14:textId="77777777" w:rsidR="007A3EE3" w:rsidRPr="006E7F58" w:rsidRDefault="007A3EE3" w:rsidP="00D70EAB">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center"/>
        <w:rPr>
          <w:rStyle w:val="IntenseEmphasis"/>
          <w:rFonts w:ascii="Arial" w:hAnsi="Arial" w:cs="Arial"/>
          <w:color w:val="auto"/>
        </w:rPr>
      </w:pPr>
      <w:bookmarkStart w:id="98" w:name="_Toc278464444"/>
    </w:p>
    <w:p w14:paraId="5B1A9FA3" w14:textId="596B37B6" w:rsidR="00B74956" w:rsidRPr="006E7F58" w:rsidRDefault="00C86C60" w:rsidP="00D70EAB">
      <w:pPr>
        <w:keepNext/>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center"/>
        <w:rPr>
          <w:rStyle w:val="IntenseEmphasis"/>
          <w:rFonts w:ascii="Arial" w:hAnsi="Arial" w:cs="Arial"/>
          <w:color w:val="auto"/>
        </w:rPr>
      </w:pPr>
      <w:r w:rsidRPr="006E7F58">
        <w:rPr>
          <w:rStyle w:val="IntenseEmphasis"/>
          <w:rFonts w:ascii="Arial" w:hAnsi="Arial" w:cs="Arial"/>
          <w:color w:val="auto"/>
        </w:rPr>
        <w:t xml:space="preserve">Article </w:t>
      </w:r>
      <w:bookmarkStart w:id="99" w:name="_Toc278464445"/>
      <w:bookmarkEnd w:id="98"/>
      <w:r w:rsidR="00081268">
        <w:rPr>
          <w:rStyle w:val="IntenseEmphasis"/>
          <w:rFonts w:ascii="Arial" w:hAnsi="Arial" w:cs="Arial"/>
          <w:color w:val="auto"/>
        </w:rPr>
        <w:t>46</w:t>
      </w:r>
    </w:p>
    <w:p w14:paraId="35F2F895" w14:textId="3DFEB0AA" w:rsidR="00C86C60" w:rsidRPr="006E7F58" w:rsidRDefault="00091EA7" w:rsidP="00D70EAB">
      <w:pPr>
        <w:keepNext/>
        <w:tabs>
          <w:tab w:val="left" w:pos="1440"/>
          <w:tab w:val="left" w:pos="2301"/>
          <w:tab w:val="left" w:pos="3038"/>
          <w:tab w:val="left" w:pos="10080"/>
          <w:tab w:val="left" w:pos="10800"/>
          <w:tab w:val="left" w:pos="11520"/>
          <w:tab w:val="left" w:pos="12240"/>
          <w:tab w:val="left" w:pos="12960"/>
          <w:tab w:val="left" w:pos="13680"/>
          <w:tab w:val="left" w:pos="14400"/>
          <w:tab w:val="left" w:pos="15120"/>
        </w:tabs>
        <w:jc w:val="center"/>
        <w:rPr>
          <w:rStyle w:val="IntenseEmphasis"/>
          <w:rFonts w:ascii="Arial" w:hAnsi="Arial" w:cs="Arial"/>
          <w:i w:val="0"/>
          <w:iCs w:val="0"/>
          <w:color w:val="auto"/>
          <w:u w:val="single"/>
        </w:rPr>
      </w:pPr>
      <w:r w:rsidRPr="006E7F58">
        <w:rPr>
          <w:rStyle w:val="IntenseEmphasis"/>
          <w:rFonts w:ascii="Arial" w:hAnsi="Arial" w:cs="Arial"/>
          <w:color w:val="auto"/>
        </w:rPr>
        <w:t>Coopération</w:t>
      </w:r>
      <w:r w:rsidR="00C86C60" w:rsidRPr="006E7F58">
        <w:rPr>
          <w:rStyle w:val="IntenseEmphasis"/>
          <w:rFonts w:ascii="Arial" w:hAnsi="Arial" w:cs="Arial"/>
          <w:color w:val="auto"/>
        </w:rPr>
        <w:t xml:space="preserve"> </w:t>
      </w:r>
      <w:r w:rsidR="006D1C1E" w:rsidRPr="006E7F58">
        <w:rPr>
          <w:rStyle w:val="IntenseEmphasis"/>
          <w:rFonts w:ascii="Arial" w:hAnsi="Arial" w:cs="Arial"/>
          <w:color w:val="auto"/>
        </w:rPr>
        <w:t xml:space="preserve">et </w:t>
      </w:r>
      <w:r w:rsidR="006C5B62" w:rsidRPr="006E7F58">
        <w:rPr>
          <w:rStyle w:val="IntenseEmphasis"/>
          <w:rFonts w:ascii="Arial" w:hAnsi="Arial" w:cs="Arial"/>
          <w:color w:val="auto"/>
        </w:rPr>
        <w:t>a</w:t>
      </w:r>
      <w:r w:rsidR="006D1C1E" w:rsidRPr="006E7F58">
        <w:rPr>
          <w:rStyle w:val="IntenseEmphasis"/>
          <w:rFonts w:ascii="Arial" w:hAnsi="Arial" w:cs="Arial"/>
          <w:color w:val="auto"/>
        </w:rPr>
        <w:t xml:space="preserve">ssistance </w:t>
      </w:r>
      <w:r w:rsidR="006C5B62" w:rsidRPr="006E7F58">
        <w:rPr>
          <w:rStyle w:val="IntenseEmphasis"/>
          <w:rFonts w:ascii="Arial" w:hAnsi="Arial" w:cs="Arial"/>
          <w:color w:val="auto"/>
        </w:rPr>
        <w:t>t</w:t>
      </w:r>
      <w:r w:rsidR="00C86C60" w:rsidRPr="006E7F58">
        <w:rPr>
          <w:rStyle w:val="IntenseEmphasis"/>
          <w:rFonts w:ascii="Arial" w:hAnsi="Arial" w:cs="Arial"/>
          <w:color w:val="auto"/>
        </w:rPr>
        <w:t>echni</w:t>
      </w:r>
      <w:r w:rsidR="006D1C1E" w:rsidRPr="006E7F58">
        <w:rPr>
          <w:rStyle w:val="IntenseEmphasis"/>
          <w:rFonts w:ascii="Arial" w:hAnsi="Arial" w:cs="Arial"/>
          <w:color w:val="auto"/>
        </w:rPr>
        <w:t>que</w:t>
      </w:r>
      <w:bookmarkEnd w:id="99"/>
      <w:r w:rsidR="006D1C1E" w:rsidRPr="006E7F58">
        <w:rPr>
          <w:rStyle w:val="IntenseEmphasis"/>
          <w:rFonts w:ascii="Arial" w:hAnsi="Arial" w:cs="Arial"/>
          <w:color w:val="auto"/>
        </w:rPr>
        <w:t xml:space="preserve"> </w:t>
      </w:r>
    </w:p>
    <w:p w14:paraId="3FD6D328" w14:textId="77777777" w:rsidR="006472EE" w:rsidRPr="006E7F58" w:rsidRDefault="006472EE" w:rsidP="00D70EAB">
      <w:pPr>
        <w:keepNext/>
        <w:rPr>
          <w:rFonts w:ascii="Arial" w:hAnsi="Arial" w:cs="Arial"/>
          <w:highlight w:val="magenta"/>
        </w:rPr>
      </w:pPr>
    </w:p>
    <w:p w14:paraId="4F321E06" w14:textId="47B237D7" w:rsidR="00E42428" w:rsidRPr="006E7F58" w:rsidRDefault="00E42428" w:rsidP="00D70EAB">
      <w:pPr>
        <w:keepNext/>
        <w:jc w:val="both"/>
        <w:rPr>
          <w:rFonts w:ascii="Arial" w:hAnsi="Arial" w:cs="Arial"/>
        </w:rPr>
      </w:pPr>
      <w:r w:rsidRPr="006E7F58">
        <w:rPr>
          <w:rFonts w:ascii="Arial" w:hAnsi="Arial" w:cs="Arial"/>
        </w:rPr>
        <w:t xml:space="preserve">Les Etats </w:t>
      </w:r>
      <w:r w:rsidR="00ED3EBA">
        <w:rPr>
          <w:rFonts w:ascii="Arial" w:hAnsi="Arial" w:cs="Arial"/>
        </w:rPr>
        <w:t>membres</w:t>
      </w:r>
      <w:r w:rsidRPr="006E7F58">
        <w:rPr>
          <w:rFonts w:ascii="Arial" w:hAnsi="Arial" w:cs="Arial"/>
        </w:rPr>
        <w:t xml:space="preserve"> peuvent coop</w:t>
      </w:r>
      <w:r w:rsidR="008B42E8" w:rsidRPr="006E7F58">
        <w:rPr>
          <w:rFonts w:ascii="Arial" w:hAnsi="Arial" w:cs="Arial"/>
        </w:rPr>
        <w:t>é</w:t>
      </w:r>
      <w:r w:rsidRPr="006E7F58">
        <w:rPr>
          <w:rFonts w:ascii="Arial" w:hAnsi="Arial" w:cs="Arial"/>
        </w:rPr>
        <w:t xml:space="preserve">rer en </w:t>
      </w:r>
      <w:r w:rsidR="008B42E8" w:rsidRPr="006E7F58">
        <w:rPr>
          <w:rFonts w:ascii="Arial" w:hAnsi="Arial" w:cs="Arial"/>
        </w:rPr>
        <w:t>matière</w:t>
      </w:r>
      <w:r w:rsidRPr="006E7F58">
        <w:rPr>
          <w:rFonts w:ascii="Arial" w:hAnsi="Arial" w:cs="Arial"/>
        </w:rPr>
        <w:t xml:space="preserve"> de fou</w:t>
      </w:r>
      <w:r w:rsidR="008B42E8" w:rsidRPr="006E7F58">
        <w:rPr>
          <w:rFonts w:ascii="Arial" w:hAnsi="Arial" w:cs="Arial"/>
        </w:rPr>
        <w:t>r</w:t>
      </w:r>
      <w:r w:rsidRPr="006E7F58">
        <w:rPr>
          <w:rFonts w:ascii="Arial" w:hAnsi="Arial" w:cs="Arial"/>
        </w:rPr>
        <w:t xml:space="preserve">niture d’assistance technique afin de faciliter la mise en œuvre </w:t>
      </w:r>
      <w:r w:rsidR="00623EAE" w:rsidRPr="006E7F58">
        <w:rPr>
          <w:rFonts w:ascii="Arial" w:hAnsi="Arial" w:cs="Arial"/>
        </w:rPr>
        <w:t>du présent Code</w:t>
      </w:r>
      <w:r w:rsidRPr="006E7F58">
        <w:rPr>
          <w:rFonts w:ascii="Arial" w:hAnsi="Arial" w:cs="Arial"/>
        </w:rPr>
        <w:t>.</w:t>
      </w:r>
    </w:p>
    <w:p w14:paraId="62E5BB82" w14:textId="11C72ED3" w:rsidR="006413FF" w:rsidRPr="006E7F58" w:rsidRDefault="00E42428" w:rsidP="00D70EAB">
      <w:pPr>
        <w:rPr>
          <w:rFonts w:ascii="Arial" w:hAnsi="Arial" w:cs="Arial"/>
        </w:rPr>
      </w:pPr>
      <w:bookmarkStart w:id="100" w:name="_Toc278464446"/>
      <w:r w:rsidRPr="006E7F58">
        <w:rPr>
          <w:rFonts w:ascii="Arial" w:hAnsi="Arial" w:cs="Arial"/>
        </w:rPr>
        <w:t xml:space="preserve"> </w:t>
      </w:r>
    </w:p>
    <w:p w14:paraId="78E26F92" w14:textId="78A40596" w:rsidR="00B74956" w:rsidRPr="006E7F58" w:rsidRDefault="00CB1C54" w:rsidP="00D70EAB">
      <w:pPr>
        <w:widowControl w:val="0"/>
        <w:shd w:val="clear" w:color="auto" w:fill="FFFFFF"/>
        <w:tabs>
          <w:tab w:val="left" w:pos="426"/>
        </w:tabs>
        <w:autoSpaceDE w:val="0"/>
        <w:autoSpaceDN w:val="0"/>
        <w:adjustRightInd w:val="0"/>
        <w:ind w:right="14"/>
        <w:jc w:val="center"/>
        <w:rPr>
          <w:rStyle w:val="IntenseEmphasis"/>
          <w:rFonts w:ascii="Arial" w:hAnsi="Arial" w:cs="Arial"/>
          <w:color w:val="auto"/>
        </w:rPr>
      </w:pPr>
      <w:r w:rsidRPr="006E7F58">
        <w:rPr>
          <w:rStyle w:val="IntenseEmphasis"/>
          <w:rFonts w:ascii="Arial" w:hAnsi="Arial" w:cs="Arial"/>
          <w:color w:val="auto"/>
        </w:rPr>
        <w:t xml:space="preserve">Article </w:t>
      </w:r>
      <w:bookmarkStart w:id="101" w:name="_Toc278464447"/>
      <w:bookmarkEnd w:id="100"/>
      <w:r w:rsidR="00081268">
        <w:rPr>
          <w:rStyle w:val="IntenseEmphasis"/>
          <w:rFonts w:ascii="Arial" w:hAnsi="Arial" w:cs="Arial"/>
          <w:color w:val="auto"/>
        </w:rPr>
        <w:t>47</w:t>
      </w:r>
    </w:p>
    <w:p w14:paraId="1E41EEE5" w14:textId="62077FDB" w:rsidR="007A3EE3" w:rsidRPr="006E7F58" w:rsidRDefault="00C501EE" w:rsidP="00D70EAB">
      <w:pPr>
        <w:widowControl w:val="0"/>
        <w:shd w:val="clear" w:color="auto" w:fill="FFFFFF"/>
        <w:tabs>
          <w:tab w:val="left" w:pos="426"/>
        </w:tabs>
        <w:autoSpaceDE w:val="0"/>
        <w:autoSpaceDN w:val="0"/>
        <w:adjustRightInd w:val="0"/>
        <w:ind w:right="11"/>
        <w:jc w:val="center"/>
        <w:rPr>
          <w:rStyle w:val="IntenseEmphasis"/>
          <w:rFonts w:ascii="Arial" w:hAnsi="Arial" w:cs="Arial"/>
          <w:color w:val="auto"/>
        </w:rPr>
      </w:pPr>
      <w:r w:rsidRPr="006E7F58">
        <w:rPr>
          <w:rStyle w:val="IntenseEmphasis"/>
          <w:rFonts w:ascii="Arial" w:hAnsi="Arial" w:cs="Arial"/>
          <w:color w:val="auto"/>
        </w:rPr>
        <w:t>Rôle</w:t>
      </w:r>
      <w:r w:rsidR="00F5441C" w:rsidRPr="006E7F58">
        <w:rPr>
          <w:rStyle w:val="IntenseEmphasis"/>
          <w:rFonts w:ascii="Arial" w:hAnsi="Arial" w:cs="Arial"/>
          <w:color w:val="auto"/>
        </w:rPr>
        <w:t xml:space="preserve"> </w:t>
      </w:r>
      <w:r w:rsidR="00E42428" w:rsidRPr="006E7F58">
        <w:rPr>
          <w:rStyle w:val="IntenseEmphasis"/>
          <w:rFonts w:ascii="Arial" w:hAnsi="Arial" w:cs="Arial"/>
          <w:color w:val="auto"/>
        </w:rPr>
        <w:t xml:space="preserve">de la Commission de l’Union </w:t>
      </w:r>
      <w:r w:rsidR="00925F1F">
        <w:rPr>
          <w:rStyle w:val="IntenseEmphasis"/>
          <w:rFonts w:ascii="Arial" w:hAnsi="Arial" w:cs="Arial"/>
          <w:color w:val="auto"/>
        </w:rPr>
        <w:t>Africaine</w:t>
      </w:r>
      <w:r w:rsidR="00E42428" w:rsidRPr="006E7F58">
        <w:rPr>
          <w:rStyle w:val="IntenseEmphasis"/>
          <w:rFonts w:ascii="Arial" w:hAnsi="Arial" w:cs="Arial"/>
          <w:color w:val="auto"/>
        </w:rPr>
        <w:t xml:space="preserve"> et des</w:t>
      </w:r>
    </w:p>
    <w:p w14:paraId="36177B00" w14:textId="049566E7" w:rsidR="00F5441C" w:rsidRPr="006E7F58" w:rsidRDefault="00C501EE" w:rsidP="00D70EAB">
      <w:pPr>
        <w:widowControl w:val="0"/>
        <w:shd w:val="clear" w:color="auto" w:fill="FFFFFF"/>
        <w:tabs>
          <w:tab w:val="left" w:pos="426"/>
        </w:tabs>
        <w:autoSpaceDE w:val="0"/>
        <w:autoSpaceDN w:val="0"/>
        <w:adjustRightInd w:val="0"/>
        <w:ind w:right="11"/>
        <w:jc w:val="center"/>
        <w:rPr>
          <w:rStyle w:val="IntenseEmphasis"/>
          <w:rFonts w:ascii="Arial" w:hAnsi="Arial" w:cs="Arial"/>
          <w:color w:val="auto"/>
        </w:rPr>
      </w:pPr>
      <w:r w:rsidRPr="006E7F58">
        <w:rPr>
          <w:rStyle w:val="IntenseEmphasis"/>
          <w:rFonts w:ascii="Arial" w:hAnsi="Arial" w:cs="Arial"/>
          <w:color w:val="auto"/>
        </w:rPr>
        <w:t>Communautés</w:t>
      </w:r>
      <w:r w:rsidR="00E42428" w:rsidRPr="006E7F58">
        <w:rPr>
          <w:rStyle w:val="IntenseEmphasis"/>
          <w:rFonts w:ascii="Arial" w:hAnsi="Arial" w:cs="Arial"/>
          <w:color w:val="auto"/>
        </w:rPr>
        <w:t xml:space="preserve"> </w:t>
      </w:r>
      <w:r w:rsidR="004C7548">
        <w:rPr>
          <w:rStyle w:val="IntenseEmphasis"/>
          <w:rFonts w:ascii="Arial" w:hAnsi="Arial" w:cs="Arial"/>
          <w:color w:val="auto"/>
        </w:rPr>
        <w:t>E</w:t>
      </w:r>
      <w:r w:rsidR="00E42428" w:rsidRPr="006E7F58">
        <w:rPr>
          <w:rStyle w:val="IntenseEmphasis"/>
          <w:rFonts w:ascii="Arial" w:hAnsi="Arial" w:cs="Arial"/>
          <w:color w:val="auto"/>
        </w:rPr>
        <w:t xml:space="preserve">conomiques </w:t>
      </w:r>
      <w:r w:rsidR="004C7548">
        <w:rPr>
          <w:rStyle w:val="IntenseEmphasis"/>
          <w:rFonts w:ascii="Arial" w:hAnsi="Arial" w:cs="Arial"/>
          <w:color w:val="auto"/>
        </w:rPr>
        <w:t>R</w:t>
      </w:r>
      <w:r w:rsidRPr="006E7F58">
        <w:rPr>
          <w:rStyle w:val="IntenseEmphasis"/>
          <w:rFonts w:ascii="Arial" w:hAnsi="Arial" w:cs="Arial"/>
          <w:color w:val="auto"/>
        </w:rPr>
        <w:t>égionales</w:t>
      </w:r>
      <w:bookmarkEnd w:id="101"/>
    </w:p>
    <w:p w14:paraId="7803C291" w14:textId="77777777" w:rsidR="007A3EE3" w:rsidRPr="006E7F58" w:rsidRDefault="007A3EE3" w:rsidP="00D70EAB">
      <w:pPr>
        <w:widowControl w:val="0"/>
        <w:shd w:val="clear" w:color="auto" w:fill="FFFFFF"/>
        <w:tabs>
          <w:tab w:val="left" w:pos="426"/>
        </w:tabs>
        <w:autoSpaceDE w:val="0"/>
        <w:autoSpaceDN w:val="0"/>
        <w:adjustRightInd w:val="0"/>
        <w:ind w:right="11"/>
        <w:jc w:val="center"/>
        <w:rPr>
          <w:rFonts w:ascii="Arial" w:hAnsi="Arial" w:cs="Arial"/>
        </w:rPr>
      </w:pPr>
    </w:p>
    <w:p w14:paraId="6DC263A9" w14:textId="2B854831" w:rsidR="00C501EE" w:rsidRPr="006E7F58" w:rsidRDefault="00C501EE" w:rsidP="00CF105B">
      <w:pPr>
        <w:pStyle w:val="ListParagraph"/>
        <w:numPr>
          <w:ilvl w:val="0"/>
          <w:numId w:val="58"/>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La Commission de l’Union </w:t>
      </w:r>
      <w:r w:rsidR="00925F1F">
        <w:rPr>
          <w:rFonts w:ascii="Arial" w:hAnsi="Arial" w:cs="Arial"/>
          <w:spacing w:val="0"/>
          <w:lang w:val="fr-FR"/>
        </w:rPr>
        <w:t>Africaine</w:t>
      </w:r>
      <w:r w:rsidRPr="006E7F58">
        <w:rPr>
          <w:rFonts w:ascii="Arial" w:hAnsi="Arial" w:cs="Arial"/>
          <w:spacing w:val="0"/>
          <w:lang w:val="fr-FR"/>
        </w:rPr>
        <w:t xml:space="preserve"> et les Communautés </w:t>
      </w:r>
      <w:r w:rsidR="00CF105B">
        <w:rPr>
          <w:rFonts w:ascii="Arial" w:hAnsi="Arial" w:cs="Arial"/>
          <w:spacing w:val="0"/>
          <w:lang w:val="fr-FR"/>
        </w:rPr>
        <w:t>E</w:t>
      </w:r>
      <w:r w:rsidRPr="006E7F58">
        <w:rPr>
          <w:rFonts w:ascii="Arial" w:hAnsi="Arial" w:cs="Arial"/>
          <w:spacing w:val="0"/>
          <w:lang w:val="fr-FR"/>
        </w:rPr>
        <w:t xml:space="preserve">conomiques </w:t>
      </w:r>
      <w:r w:rsidR="00CF105B">
        <w:rPr>
          <w:rFonts w:ascii="Arial" w:hAnsi="Arial" w:cs="Arial"/>
          <w:spacing w:val="0"/>
          <w:lang w:val="fr-FR"/>
        </w:rPr>
        <w:t>R</w:t>
      </w:r>
      <w:r w:rsidRPr="006E7F58">
        <w:rPr>
          <w:rFonts w:ascii="Arial" w:hAnsi="Arial" w:cs="Arial"/>
          <w:spacing w:val="0"/>
          <w:lang w:val="fr-FR"/>
        </w:rPr>
        <w:t xml:space="preserve">égionales </w:t>
      </w:r>
      <w:r w:rsidR="00AB5224" w:rsidRPr="006E7F58">
        <w:rPr>
          <w:rFonts w:ascii="Arial" w:hAnsi="Arial" w:cs="Arial"/>
          <w:spacing w:val="0"/>
          <w:lang w:val="fr-FR"/>
        </w:rPr>
        <w:t>coop</w:t>
      </w:r>
      <w:r w:rsidR="004646BA">
        <w:rPr>
          <w:rFonts w:ascii="Arial" w:hAnsi="Arial" w:cs="Arial"/>
          <w:spacing w:val="0"/>
          <w:lang w:val="fr-FR"/>
        </w:rPr>
        <w:t>è</w:t>
      </w:r>
      <w:r w:rsidR="00AB5224" w:rsidRPr="006E7F58">
        <w:rPr>
          <w:rFonts w:ascii="Arial" w:hAnsi="Arial" w:cs="Arial"/>
          <w:spacing w:val="0"/>
          <w:lang w:val="fr-FR"/>
        </w:rPr>
        <w:t>rent</w:t>
      </w:r>
      <w:r w:rsidRPr="006E7F58">
        <w:rPr>
          <w:rFonts w:ascii="Arial" w:hAnsi="Arial" w:cs="Arial"/>
          <w:spacing w:val="0"/>
          <w:lang w:val="fr-FR"/>
        </w:rPr>
        <w:t xml:space="preserve"> en matière d’investissements et autres questions connexes.</w:t>
      </w:r>
    </w:p>
    <w:p w14:paraId="389ECE59"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2861DE7B" w14:textId="16278DFF" w:rsidR="00B74956" w:rsidRPr="006E7F58" w:rsidRDefault="00C501EE" w:rsidP="00CF105B">
      <w:pPr>
        <w:pStyle w:val="ListParagraph"/>
        <w:numPr>
          <w:ilvl w:val="0"/>
          <w:numId w:val="58"/>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La Commission de l’Union </w:t>
      </w:r>
      <w:r w:rsidR="00CF105B">
        <w:rPr>
          <w:rFonts w:ascii="Arial" w:hAnsi="Arial" w:cs="Arial"/>
          <w:spacing w:val="0"/>
          <w:lang w:val="fr-FR"/>
        </w:rPr>
        <w:t>A</w:t>
      </w:r>
      <w:r w:rsidRPr="006E7F58">
        <w:rPr>
          <w:rFonts w:ascii="Arial" w:hAnsi="Arial" w:cs="Arial"/>
          <w:spacing w:val="0"/>
          <w:lang w:val="fr-FR"/>
        </w:rPr>
        <w:t xml:space="preserve">fricaine et les </w:t>
      </w:r>
      <w:r w:rsidR="00CF105B" w:rsidRPr="006E7F58">
        <w:rPr>
          <w:rFonts w:ascii="Arial" w:hAnsi="Arial" w:cs="Arial"/>
          <w:spacing w:val="0"/>
          <w:lang w:val="fr-FR"/>
        </w:rPr>
        <w:t xml:space="preserve">Communautés </w:t>
      </w:r>
      <w:r w:rsidR="00CF105B">
        <w:rPr>
          <w:rFonts w:ascii="Arial" w:hAnsi="Arial" w:cs="Arial"/>
          <w:spacing w:val="0"/>
          <w:lang w:val="fr-FR"/>
        </w:rPr>
        <w:t>E</w:t>
      </w:r>
      <w:r w:rsidR="00CF105B" w:rsidRPr="006E7F58">
        <w:rPr>
          <w:rFonts w:ascii="Arial" w:hAnsi="Arial" w:cs="Arial"/>
          <w:spacing w:val="0"/>
          <w:lang w:val="fr-FR"/>
        </w:rPr>
        <w:t xml:space="preserve">conomiques </w:t>
      </w:r>
      <w:r w:rsidR="00CF105B">
        <w:rPr>
          <w:rFonts w:ascii="Arial" w:hAnsi="Arial" w:cs="Arial"/>
          <w:spacing w:val="0"/>
          <w:lang w:val="fr-FR"/>
        </w:rPr>
        <w:t>R</w:t>
      </w:r>
      <w:r w:rsidR="00CF105B" w:rsidRPr="006E7F58">
        <w:rPr>
          <w:rFonts w:ascii="Arial" w:hAnsi="Arial" w:cs="Arial"/>
          <w:spacing w:val="0"/>
          <w:lang w:val="fr-FR"/>
        </w:rPr>
        <w:t>égionales</w:t>
      </w:r>
      <w:r w:rsidR="00CF105B" w:rsidRPr="006E7F58" w:rsidDel="00CF105B">
        <w:rPr>
          <w:rFonts w:ascii="Arial" w:hAnsi="Arial" w:cs="Arial"/>
          <w:spacing w:val="0"/>
          <w:lang w:val="fr-FR"/>
        </w:rPr>
        <w:t xml:space="preserve"> </w:t>
      </w:r>
      <w:r w:rsidRPr="006E7F58">
        <w:rPr>
          <w:rFonts w:ascii="Arial" w:hAnsi="Arial" w:cs="Arial"/>
          <w:spacing w:val="0"/>
          <w:lang w:val="fr-FR"/>
        </w:rPr>
        <w:t xml:space="preserve">élaborent des programmes afin </w:t>
      </w:r>
      <w:r w:rsidR="004646BA">
        <w:rPr>
          <w:rFonts w:ascii="Arial" w:hAnsi="Arial" w:cs="Arial"/>
          <w:spacing w:val="0"/>
          <w:lang w:val="fr-FR"/>
        </w:rPr>
        <w:t>d’assister</w:t>
      </w:r>
      <w:r w:rsidR="004646BA" w:rsidRPr="006E7F58">
        <w:rPr>
          <w:rFonts w:ascii="Arial" w:hAnsi="Arial" w:cs="Arial"/>
          <w:spacing w:val="0"/>
          <w:lang w:val="fr-FR"/>
        </w:rPr>
        <w:t xml:space="preserve"> </w:t>
      </w: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w:t>
      </w:r>
      <w:r w:rsidR="004646BA">
        <w:rPr>
          <w:rFonts w:ascii="Arial" w:hAnsi="Arial" w:cs="Arial"/>
          <w:spacing w:val="0"/>
          <w:lang w:val="fr-FR"/>
        </w:rPr>
        <w:t>dans la</w:t>
      </w:r>
      <w:r w:rsidRPr="006E7F58">
        <w:rPr>
          <w:rFonts w:ascii="Arial" w:hAnsi="Arial" w:cs="Arial"/>
          <w:spacing w:val="0"/>
          <w:lang w:val="fr-FR"/>
        </w:rPr>
        <w:t xml:space="preserve"> promo</w:t>
      </w:r>
      <w:r w:rsidR="004646BA">
        <w:rPr>
          <w:rFonts w:ascii="Arial" w:hAnsi="Arial" w:cs="Arial"/>
          <w:spacing w:val="0"/>
          <w:lang w:val="fr-FR"/>
        </w:rPr>
        <w:t>tion</w:t>
      </w:r>
      <w:r w:rsidRPr="006E7F58">
        <w:rPr>
          <w:rFonts w:ascii="Arial" w:hAnsi="Arial" w:cs="Arial"/>
          <w:spacing w:val="0"/>
          <w:lang w:val="fr-FR"/>
        </w:rPr>
        <w:t xml:space="preserve"> et </w:t>
      </w:r>
      <w:r w:rsidR="004646BA">
        <w:rPr>
          <w:rFonts w:ascii="Arial" w:hAnsi="Arial" w:cs="Arial"/>
          <w:spacing w:val="0"/>
          <w:lang w:val="fr-FR"/>
        </w:rPr>
        <w:t>la</w:t>
      </w:r>
      <w:r w:rsidRPr="006E7F58">
        <w:rPr>
          <w:rFonts w:ascii="Arial" w:hAnsi="Arial" w:cs="Arial"/>
          <w:spacing w:val="0"/>
          <w:lang w:val="fr-FR"/>
        </w:rPr>
        <w:t xml:space="preserve"> facilit</w:t>
      </w:r>
      <w:r w:rsidR="004646BA">
        <w:rPr>
          <w:rFonts w:ascii="Arial" w:hAnsi="Arial" w:cs="Arial"/>
          <w:spacing w:val="0"/>
          <w:lang w:val="fr-FR"/>
        </w:rPr>
        <w:t>ation</w:t>
      </w:r>
      <w:r w:rsidRPr="006E7F58">
        <w:rPr>
          <w:rFonts w:ascii="Arial" w:hAnsi="Arial" w:cs="Arial"/>
          <w:spacing w:val="0"/>
          <w:lang w:val="fr-FR"/>
        </w:rPr>
        <w:t xml:space="preserve"> </w:t>
      </w:r>
      <w:r w:rsidR="004646BA">
        <w:rPr>
          <w:rFonts w:ascii="Arial" w:hAnsi="Arial" w:cs="Arial"/>
          <w:spacing w:val="0"/>
          <w:lang w:val="fr-FR"/>
        </w:rPr>
        <w:t>d</w:t>
      </w:r>
      <w:r w:rsidRPr="006E7F58">
        <w:rPr>
          <w:rFonts w:ascii="Arial" w:hAnsi="Arial" w:cs="Arial"/>
          <w:spacing w:val="0"/>
          <w:lang w:val="fr-FR"/>
        </w:rPr>
        <w:t>es investissements.</w:t>
      </w:r>
    </w:p>
    <w:p w14:paraId="04A286D6"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75CBED4E" w14:textId="1F47046E" w:rsidR="007A6087" w:rsidRPr="006E7F58" w:rsidRDefault="00E37636" w:rsidP="00D70EAB">
      <w:pPr>
        <w:ind w:left="142"/>
        <w:jc w:val="center"/>
        <w:rPr>
          <w:rStyle w:val="IntenseEmphasis"/>
          <w:rFonts w:ascii="Arial" w:hAnsi="Arial" w:cs="Arial"/>
          <w:color w:val="auto"/>
        </w:rPr>
      </w:pPr>
      <w:bookmarkStart w:id="102" w:name="_Toc278464450"/>
      <w:r w:rsidRPr="006E7F58">
        <w:rPr>
          <w:rStyle w:val="IntenseEmphasis"/>
          <w:rFonts w:ascii="Arial" w:hAnsi="Arial" w:cs="Arial"/>
          <w:color w:val="auto"/>
        </w:rPr>
        <w:t xml:space="preserve">Article </w:t>
      </w:r>
      <w:bookmarkEnd w:id="102"/>
      <w:r w:rsidR="00081268">
        <w:rPr>
          <w:rStyle w:val="IntenseEmphasis"/>
          <w:rFonts w:ascii="Arial" w:hAnsi="Arial" w:cs="Arial"/>
          <w:color w:val="auto"/>
        </w:rPr>
        <w:t>48</w:t>
      </w:r>
    </w:p>
    <w:p w14:paraId="63940DFF" w14:textId="1F8700FC" w:rsidR="00E37636" w:rsidRPr="006E7F58" w:rsidRDefault="006C5B62" w:rsidP="00D70EAB">
      <w:pPr>
        <w:pStyle w:val="ColorfulList-Accent11"/>
        <w:spacing w:before="0"/>
        <w:ind w:left="0"/>
        <w:jc w:val="center"/>
        <w:rPr>
          <w:rStyle w:val="IntenseEmphasis"/>
          <w:rFonts w:ascii="Arial" w:hAnsi="Arial" w:cs="Arial"/>
          <w:b w:val="0"/>
          <w:i w:val="0"/>
          <w:iCs w:val="0"/>
          <w:color w:val="auto"/>
        </w:rPr>
      </w:pPr>
      <w:r w:rsidRPr="006E7F58">
        <w:rPr>
          <w:rStyle w:val="IntenseEmphasis"/>
          <w:rFonts w:ascii="Arial" w:hAnsi="Arial" w:cs="Arial"/>
          <w:color w:val="auto"/>
        </w:rPr>
        <w:t>N</w:t>
      </w:r>
      <w:r w:rsidR="00C501EE" w:rsidRPr="006E7F58">
        <w:rPr>
          <w:rStyle w:val="IntenseEmphasis"/>
          <w:rFonts w:ascii="Arial" w:hAnsi="Arial" w:cs="Arial"/>
          <w:color w:val="auto"/>
        </w:rPr>
        <w:t xml:space="preserve">on </w:t>
      </w:r>
      <w:r w:rsidR="008B42E8" w:rsidRPr="006E7F58">
        <w:rPr>
          <w:rStyle w:val="IntenseEmphasis"/>
          <w:rFonts w:ascii="Arial" w:hAnsi="Arial" w:cs="Arial"/>
          <w:color w:val="auto"/>
        </w:rPr>
        <w:t>rétroactivité</w:t>
      </w:r>
    </w:p>
    <w:p w14:paraId="41E9E5F3" w14:textId="77777777" w:rsidR="00E37636" w:rsidRPr="006E7F58" w:rsidRDefault="00E37636" w:rsidP="00D70EAB">
      <w:pPr>
        <w:pStyle w:val="ColorfulList-Accent11"/>
        <w:spacing w:before="0"/>
        <w:ind w:left="360"/>
        <w:jc w:val="center"/>
        <w:rPr>
          <w:rFonts w:ascii="Arial" w:eastAsia="Calibri" w:hAnsi="Arial" w:cs="Arial"/>
          <w:b/>
        </w:rPr>
      </w:pPr>
    </w:p>
    <w:p w14:paraId="236A342A" w14:textId="1067FF8E" w:rsidR="00C501EE" w:rsidRPr="006E7F58" w:rsidRDefault="00623EAE" w:rsidP="00D70EAB">
      <w:pPr>
        <w:jc w:val="both"/>
        <w:rPr>
          <w:rFonts w:ascii="Arial" w:hAnsi="Arial" w:cs="Arial"/>
        </w:rPr>
      </w:pPr>
      <w:r w:rsidRPr="006E7F58">
        <w:rPr>
          <w:rFonts w:ascii="Arial" w:hAnsi="Arial" w:cs="Arial"/>
        </w:rPr>
        <w:t xml:space="preserve">Le présent </w:t>
      </w:r>
      <w:r w:rsidR="004F369C">
        <w:rPr>
          <w:rFonts w:ascii="Arial" w:hAnsi="Arial" w:cs="Arial"/>
        </w:rPr>
        <w:t>C</w:t>
      </w:r>
      <w:r w:rsidR="00C501EE" w:rsidRPr="006E7F58">
        <w:rPr>
          <w:rFonts w:ascii="Arial" w:hAnsi="Arial" w:cs="Arial"/>
        </w:rPr>
        <w:t xml:space="preserve">ode ne </w:t>
      </w:r>
      <w:r w:rsidR="00DA4C69" w:rsidRPr="006E7F58">
        <w:rPr>
          <w:rFonts w:ascii="Arial" w:hAnsi="Arial" w:cs="Arial"/>
        </w:rPr>
        <w:t>crée</w:t>
      </w:r>
      <w:r w:rsidR="00A16952" w:rsidRPr="006E7F58">
        <w:rPr>
          <w:rFonts w:ascii="Arial" w:hAnsi="Arial" w:cs="Arial"/>
        </w:rPr>
        <w:t xml:space="preserve"> </w:t>
      </w:r>
      <w:r w:rsidR="00AB5224" w:rsidRPr="006E7F58">
        <w:rPr>
          <w:rFonts w:ascii="Arial" w:hAnsi="Arial" w:cs="Arial"/>
        </w:rPr>
        <w:t xml:space="preserve">aucune </w:t>
      </w:r>
      <w:r w:rsidR="00C501EE" w:rsidRPr="006E7F58">
        <w:rPr>
          <w:rFonts w:ascii="Arial" w:hAnsi="Arial" w:cs="Arial"/>
        </w:rPr>
        <w:t xml:space="preserve">obligation ou </w:t>
      </w:r>
      <w:r w:rsidR="00DA4C69" w:rsidRPr="006E7F58">
        <w:rPr>
          <w:rFonts w:ascii="Arial" w:hAnsi="Arial" w:cs="Arial"/>
        </w:rPr>
        <w:t>responsabilité</w:t>
      </w:r>
      <w:r w:rsidR="00C501EE" w:rsidRPr="006E7F58">
        <w:rPr>
          <w:rFonts w:ascii="Arial" w:hAnsi="Arial" w:cs="Arial"/>
        </w:rPr>
        <w:t xml:space="preserve"> </w:t>
      </w:r>
      <w:r w:rsidR="00DA4C69" w:rsidRPr="006E7F58">
        <w:rPr>
          <w:rFonts w:ascii="Arial" w:hAnsi="Arial" w:cs="Arial"/>
        </w:rPr>
        <w:t>rétroactives</w:t>
      </w:r>
      <w:r w:rsidR="00C501EE" w:rsidRPr="006E7F58">
        <w:rPr>
          <w:rFonts w:ascii="Arial" w:hAnsi="Arial" w:cs="Arial"/>
        </w:rPr>
        <w:t xml:space="preserve"> </w:t>
      </w:r>
      <w:r w:rsidR="00AB5224" w:rsidRPr="006E7F58">
        <w:rPr>
          <w:rFonts w:ascii="Arial" w:hAnsi="Arial" w:cs="Arial"/>
        </w:rPr>
        <w:t>à la charge d</w:t>
      </w:r>
      <w:r w:rsidR="00C501EE" w:rsidRPr="006E7F58">
        <w:rPr>
          <w:rFonts w:ascii="Arial" w:hAnsi="Arial" w:cs="Arial"/>
        </w:rPr>
        <w:t xml:space="preserve">es Etats </w:t>
      </w:r>
      <w:r w:rsidR="00ED3EBA">
        <w:rPr>
          <w:rFonts w:ascii="Arial" w:hAnsi="Arial" w:cs="Arial"/>
        </w:rPr>
        <w:t>membres</w:t>
      </w:r>
      <w:r w:rsidR="00C501EE" w:rsidRPr="006E7F58">
        <w:rPr>
          <w:rFonts w:ascii="Arial" w:hAnsi="Arial" w:cs="Arial"/>
        </w:rPr>
        <w:t xml:space="preserve"> et </w:t>
      </w:r>
      <w:r w:rsidR="00AB5224" w:rsidRPr="006E7F58">
        <w:rPr>
          <w:rFonts w:ascii="Arial" w:hAnsi="Arial" w:cs="Arial"/>
        </w:rPr>
        <w:t>d</w:t>
      </w:r>
      <w:r w:rsidR="00C501EE" w:rsidRPr="006E7F58">
        <w:rPr>
          <w:rFonts w:ascii="Arial" w:hAnsi="Arial" w:cs="Arial"/>
        </w:rPr>
        <w:t>es investisseurs.</w:t>
      </w:r>
    </w:p>
    <w:p w14:paraId="6283F5D0" w14:textId="77777777" w:rsidR="007A3EE3" w:rsidRPr="006E7F58" w:rsidRDefault="007A3EE3" w:rsidP="00D70EAB">
      <w:pPr>
        <w:jc w:val="center"/>
        <w:rPr>
          <w:rStyle w:val="IntenseEmphasis"/>
          <w:rFonts w:ascii="Arial" w:hAnsi="Arial" w:cs="Arial"/>
          <w:color w:val="auto"/>
        </w:rPr>
      </w:pPr>
      <w:bookmarkStart w:id="103" w:name="_Toc278464452"/>
    </w:p>
    <w:p w14:paraId="1A951DCE" w14:textId="1FCB8D79" w:rsidR="007A6087" w:rsidRPr="006E7F58" w:rsidRDefault="00307744" w:rsidP="00D70EAB">
      <w:pPr>
        <w:keepNext/>
        <w:jc w:val="center"/>
        <w:rPr>
          <w:rStyle w:val="IntenseEmphasis"/>
          <w:rFonts w:ascii="Arial" w:hAnsi="Arial" w:cs="Arial"/>
          <w:color w:val="auto"/>
        </w:rPr>
      </w:pPr>
      <w:r w:rsidRPr="006E7F58">
        <w:rPr>
          <w:rStyle w:val="IntenseEmphasis"/>
          <w:rFonts w:ascii="Arial" w:hAnsi="Arial" w:cs="Arial"/>
          <w:color w:val="auto"/>
        </w:rPr>
        <w:lastRenderedPageBreak/>
        <w:t xml:space="preserve">Article </w:t>
      </w:r>
      <w:bookmarkStart w:id="104" w:name="_Toc278464453"/>
      <w:bookmarkEnd w:id="103"/>
      <w:r w:rsidR="00081268">
        <w:rPr>
          <w:rStyle w:val="IntenseEmphasis"/>
          <w:rFonts w:ascii="Arial" w:hAnsi="Arial" w:cs="Arial"/>
          <w:color w:val="auto"/>
        </w:rPr>
        <w:t>49</w:t>
      </w:r>
    </w:p>
    <w:p w14:paraId="3815550E" w14:textId="42C53699" w:rsidR="003266A2" w:rsidRPr="006E7F58" w:rsidRDefault="00307744" w:rsidP="00D70EAB">
      <w:pPr>
        <w:keepNext/>
        <w:jc w:val="center"/>
        <w:rPr>
          <w:rStyle w:val="IntenseEmphasis"/>
          <w:rFonts w:ascii="Arial" w:hAnsi="Arial" w:cs="Arial"/>
          <w:color w:val="auto"/>
        </w:rPr>
      </w:pPr>
      <w:r w:rsidRPr="006E7F58">
        <w:rPr>
          <w:rStyle w:val="IntenseEmphasis"/>
          <w:rFonts w:ascii="Arial" w:hAnsi="Arial" w:cs="Arial"/>
          <w:color w:val="auto"/>
        </w:rPr>
        <w:t>Amend</w:t>
      </w:r>
      <w:r w:rsidR="008B42E8" w:rsidRPr="006E7F58">
        <w:rPr>
          <w:rStyle w:val="IntenseEmphasis"/>
          <w:rFonts w:ascii="Arial" w:hAnsi="Arial" w:cs="Arial"/>
          <w:color w:val="auto"/>
        </w:rPr>
        <w:t>e</w:t>
      </w:r>
      <w:r w:rsidRPr="006E7F58">
        <w:rPr>
          <w:rStyle w:val="IntenseEmphasis"/>
          <w:rFonts w:ascii="Arial" w:hAnsi="Arial" w:cs="Arial"/>
          <w:color w:val="auto"/>
        </w:rPr>
        <w:t xml:space="preserve">ment </w:t>
      </w:r>
      <w:r w:rsidR="008B42E8" w:rsidRPr="006E7F58">
        <w:rPr>
          <w:rStyle w:val="IntenseEmphasis"/>
          <w:rFonts w:ascii="Arial" w:hAnsi="Arial" w:cs="Arial"/>
          <w:color w:val="auto"/>
        </w:rPr>
        <w:t>et</w:t>
      </w:r>
      <w:r w:rsidR="00DA4C69" w:rsidRPr="006E7F58">
        <w:rPr>
          <w:rStyle w:val="IntenseEmphasis"/>
          <w:rFonts w:ascii="Arial" w:hAnsi="Arial" w:cs="Arial"/>
          <w:color w:val="auto"/>
        </w:rPr>
        <w:t xml:space="preserve"> </w:t>
      </w:r>
      <w:bookmarkEnd w:id="104"/>
      <w:r w:rsidR="001B4D8B" w:rsidRPr="006E7F58">
        <w:rPr>
          <w:rStyle w:val="IntenseEmphasis"/>
          <w:rFonts w:ascii="Arial" w:hAnsi="Arial" w:cs="Arial"/>
          <w:color w:val="auto"/>
        </w:rPr>
        <w:t>révision</w:t>
      </w:r>
    </w:p>
    <w:p w14:paraId="7B7A1AA1" w14:textId="77777777" w:rsidR="007A3EE3" w:rsidRPr="006E7F58" w:rsidRDefault="007A3EE3" w:rsidP="00D70EAB">
      <w:pPr>
        <w:keepNext/>
        <w:jc w:val="center"/>
        <w:rPr>
          <w:rFonts w:ascii="Arial" w:hAnsi="Arial" w:cs="Arial"/>
        </w:rPr>
      </w:pPr>
    </w:p>
    <w:p w14:paraId="1DA2AB84" w14:textId="00C3B4B2" w:rsidR="00DA4C69" w:rsidRPr="006E7F58" w:rsidRDefault="00DA4C69" w:rsidP="00D70EAB">
      <w:pPr>
        <w:pStyle w:val="ListParagraph"/>
        <w:keepNext/>
        <w:numPr>
          <w:ilvl w:val="0"/>
          <w:numId w:val="59"/>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Les Etats </w:t>
      </w:r>
      <w:r w:rsidR="00ED3EBA">
        <w:rPr>
          <w:rFonts w:ascii="Arial" w:hAnsi="Arial" w:cs="Arial"/>
          <w:spacing w:val="0"/>
          <w:lang w:val="fr-FR"/>
        </w:rPr>
        <w:t>membres</w:t>
      </w:r>
      <w:r w:rsidRPr="006E7F58">
        <w:rPr>
          <w:rFonts w:ascii="Arial" w:hAnsi="Arial" w:cs="Arial"/>
          <w:spacing w:val="0"/>
          <w:lang w:val="fr-FR"/>
        </w:rPr>
        <w:t xml:space="preserve"> peuvent soumettre des propositions d’amendement</w:t>
      </w:r>
      <w:r w:rsidR="001B4D8B" w:rsidRPr="006E7F58">
        <w:rPr>
          <w:rFonts w:ascii="Arial" w:hAnsi="Arial" w:cs="Arial"/>
          <w:spacing w:val="0"/>
          <w:lang w:val="fr-FR"/>
        </w:rPr>
        <w:t xml:space="preserve"> ou de révision</w:t>
      </w:r>
      <w:r w:rsidRPr="006E7F58">
        <w:rPr>
          <w:rFonts w:ascii="Arial" w:hAnsi="Arial" w:cs="Arial"/>
          <w:spacing w:val="0"/>
          <w:lang w:val="fr-FR"/>
        </w:rPr>
        <w:t xml:space="preserve"> </w:t>
      </w:r>
      <w:r w:rsidR="001B4D8B" w:rsidRPr="006E7F58">
        <w:rPr>
          <w:rFonts w:ascii="Arial" w:hAnsi="Arial" w:cs="Arial"/>
          <w:spacing w:val="0"/>
          <w:lang w:val="fr-FR"/>
        </w:rPr>
        <w:t>d</w:t>
      </w:r>
      <w:r w:rsidR="008B42E8" w:rsidRPr="006E7F58">
        <w:rPr>
          <w:rFonts w:ascii="Arial" w:hAnsi="Arial" w:cs="Arial"/>
          <w:spacing w:val="0"/>
          <w:lang w:val="fr-FR"/>
        </w:rPr>
        <w:t>u</w:t>
      </w:r>
      <w:r w:rsidRPr="006E7F58">
        <w:rPr>
          <w:rFonts w:ascii="Arial" w:hAnsi="Arial" w:cs="Arial"/>
          <w:spacing w:val="0"/>
          <w:lang w:val="fr-FR"/>
        </w:rPr>
        <w:t xml:space="preserve"> </w:t>
      </w:r>
      <w:r w:rsidR="005F2B51" w:rsidRPr="006E7F58">
        <w:rPr>
          <w:rFonts w:ascii="Arial" w:hAnsi="Arial" w:cs="Arial"/>
          <w:spacing w:val="0"/>
          <w:lang w:val="fr-FR"/>
        </w:rPr>
        <w:t>présent</w:t>
      </w:r>
      <w:r w:rsidRPr="006E7F58">
        <w:rPr>
          <w:rFonts w:ascii="Arial" w:hAnsi="Arial" w:cs="Arial"/>
          <w:spacing w:val="0"/>
          <w:lang w:val="fr-FR"/>
        </w:rPr>
        <w:t xml:space="preserve"> Code</w:t>
      </w:r>
      <w:r w:rsidR="003A6ABC" w:rsidRPr="006E7F58">
        <w:rPr>
          <w:rFonts w:ascii="Arial" w:hAnsi="Arial" w:cs="Arial"/>
          <w:spacing w:val="0"/>
          <w:lang w:val="fr-FR"/>
        </w:rPr>
        <w:t>.</w:t>
      </w:r>
    </w:p>
    <w:p w14:paraId="65B6A3CF"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7F6E28AF" w14:textId="022B9C8F" w:rsidR="003A6ABC" w:rsidRPr="006E7F58" w:rsidRDefault="003A6ABC" w:rsidP="004646BA">
      <w:pPr>
        <w:pStyle w:val="ListParagraph"/>
        <w:numPr>
          <w:ilvl w:val="0"/>
          <w:numId w:val="59"/>
        </w:numPr>
        <w:spacing w:before="0" w:after="0" w:line="240" w:lineRule="auto"/>
        <w:ind w:hanging="709"/>
        <w:rPr>
          <w:rFonts w:ascii="Arial" w:hAnsi="Arial" w:cs="Arial"/>
          <w:spacing w:val="0"/>
          <w:lang w:val="fr-FR"/>
        </w:rPr>
      </w:pPr>
      <w:r w:rsidRPr="006E7F58">
        <w:rPr>
          <w:rFonts w:ascii="Arial" w:hAnsi="Arial" w:cs="Arial"/>
          <w:spacing w:val="0"/>
          <w:lang w:val="fr-FR"/>
        </w:rPr>
        <w:t xml:space="preserve">Tout amendement ou </w:t>
      </w:r>
      <w:r w:rsidR="005F2B51" w:rsidRPr="006E7F58">
        <w:rPr>
          <w:rFonts w:ascii="Arial" w:hAnsi="Arial" w:cs="Arial"/>
          <w:spacing w:val="0"/>
          <w:lang w:val="fr-FR"/>
        </w:rPr>
        <w:t>révision</w:t>
      </w:r>
      <w:r w:rsidRPr="006E7F58">
        <w:rPr>
          <w:rFonts w:ascii="Arial" w:hAnsi="Arial" w:cs="Arial"/>
          <w:spacing w:val="0"/>
          <w:lang w:val="fr-FR"/>
        </w:rPr>
        <w:t xml:space="preserve"> </w:t>
      </w:r>
      <w:r w:rsidR="004646BA">
        <w:rPr>
          <w:rFonts w:ascii="Arial" w:hAnsi="Arial" w:cs="Arial"/>
          <w:spacing w:val="0"/>
          <w:lang w:val="fr-FR"/>
        </w:rPr>
        <w:t>est</w:t>
      </w:r>
      <w:r w:rsidR="004646BA" w:rsidRPr="006E7F58">
        <w:rPr>
          <w:rFonts w:ascii="Arial" w:hAnsi="Arial" w:cs="Arial"/>
          <w:spacing w:val="0"/>
          <w:lang w:val="fr-FR"/>
        </w:rPr>
        <w:t xml:space="preserve"> </w:t>
      </w:r>
      <w:r w:rsidR="005F2B51" w:rsidRPr="006E7F58">
        <w:rPr>
          <w:rFonts w:ascii="Arial" w:hAnsi="Arial" w:cs="Arial"/>
          <w:spacing w:val="0"/>
          <w:lang w:val="fr-FR"/>
        </w:rPr>
        <w:t>régi</w:t>
      </w:r>
      <w:r w:rsidRPr="006E7F58">
        <w:rPr>
          <w:rFonts w:ascii="Arial" w:hAnsi="Arial" w:cs="Arial"/>
          <w:spacing w:val="0"/>
          <w:lang w:val="fr-FR"/>
        </w:rPr>
        <w:t xml:space="preserve"> par les </w:t>
      </w:r>
      <w:r w:rsidR="005F2B51" w:rsidRPr="006E7F58">
        <w:rPr>
          <w:rFonts w:ascii="Arial" w:hAnsi="Arial" w:cs="Arial"/>
          <w:spacing w:val="0"/>
          <w:lang w:val="fr-FR"/>
        </w:rPr>
        <w:t>règles</w:t>
      </w:r>
      <w:r w:rsidRPr="006E7F58">
        <w:rPr>
          <w:rFonts w:ascii="Arial" w:hAnsi="Arial" w:cs="Arial"/>
          <w:spacing w:val="0"/>
          <w:lang w:val="fr-FR"/>
        </w:rPr>
        <w:t xml:space="preserve"> et </w:t>
      </w:r>
      <w:r w:rsidR="005F2B51" w:rsidRPr="006E7F58">
        <w:rPr>
          <w:rFonts w:ascii="Arial" w:hAnsi="Arial" w:cs="Arial"/>
          <w:spacing w:val="0"/>
          <w:lang w:val="fr-FR"/>
        </w:rPr>
        <w:t>procédures</w:t>
      </w:r>
      <w:r w:rsidRPr="006E7F58">
        <w:rPr>
          <w:rFonts w:ascii="Arial" w:hAnsi="Arial" w:cs="Arial"/>
          <w:spacing w:val="0"/>
          <w:lang w:val="fr-FR"/>
        </w:rPr>
        <w:t xml:space="preserve"> </w:t>
      </w:r>
      <w:r w:rsidR="001B4D8B" w:rsidRPr="006E7F58">
        <w:rPr>
          <w:rFonts w:ascii="Arial" w:hAnsi="Arial" w:cs="Arial"/>
          <w:spacing w:val="0"/>
          <w:lang w:val="fr-FR"/>
        </w:rPr>
        <w:t xml:space="preserve">internes </w:t>
      </w:r>
      <w:r w:rsidRPr="006E7F58">
        <w:rPr>
          <w:rFonts w:ascii="Arial" w:hAnsi="Arial" w:cs="Arial"/>
          <w:spacing w:val="0"/>
          <w:lang w:val="fr-FR"/>
        </w:rPr>
        <w:t>de la Commission de l’</w:t>
      </w:r>
      <w:r w:rsidR="005F2B51" w:rsidRPr="006E7F58">
        <w:rPr>
          <w:rFonts w:ascii="Arial" w:hAnsi="Arial" w:cs="Arial"/>
          <w:spacing w:val="0"/>
          <w:lang w:val="fr-FR"/>
        </w:rPr>
        <w:t>Uni</w:t>
      </w:r>
      <w:r w:rsidR="007A3EE3" w:rsidRPr="006E7F58">
        <w:rPr>
          <w:rFonts w:ascii="Arial" w:hAnsi="Arial" w:cs="Arial"/>
          <w:spacing w:val="0"/>
          <w:lang w:val="fr-FR"/>
        </w:rPr>
        <w:t>on</w:t>
      </w:r>
      <w:r w:rsidRPr="006E7F58">
        <w:rPr>
          <w:rFonts w:ascii="Arial" w:hAnsi="Arial" w:cs="Arial"/>
          <w:spacing w:val="0"/>
          <w:lang w:val="fr-FR"/>
        </w:rPr>
        <w:t xml:space="preserve"> </w:t>
      </w:r>
      <w:r w:rsidR="00925F1F">
        <w:rPr>
          <w:rFonts w:ascii="Arial" w:hAnsi="Arial" w:cs="Arial"/>
          <w:spacing w:val="0"/>
          <w:lang w:val="fr-FR"/>
        </w:rPr>
        <w:t>Africaine</w:t>
      </w:r>
      <w:r w:rsidRPr="006E7F58">
        <w:rPr>
          <w:rFonts w:ascii="Arial" w:hAnsi="Arial" w:cs="Arial"/>
          <w:spacing w:val="0"/>
          <w:lang w:val="fr-FR"/>
        </w:rPr>
        <w:t>.</w:t>
      </w:r>
    </w:p>
    <w:p w14:paraId="165C8C2D" w14:textId="77777777" w:rsidR="007A3EE3" w:rsidRPr="006E7F58" w:rsidRDefault="007A3EE3" w:rsidP="00D70EAB">
      <w:pPr>
        <w:jc w:val="center"/>
        <w:rPr>
          <w:rStyle w:val="IntenseEmphasis"/>
          <w:rFonts w:ascii="Arial" w:hAnsi="Arial" w:cs="Arial"/>
          <w:color w:val="auto"/>
        </w:rPr>
      </w:pPr>
      <w:bookmarkStart w:id="105" w:name="_Toc278464454"/>
    </w:p>
    <w:p w14:paraId="05807F44" w14:textId="0F22A8B4" w:rsidR="00BC069A" w:rsidRPr="006E7F58" w:rsidRDefault="00EB2113" w:rsidP="00D70EAB">
      <w:pPr>
        <w:jc w:val="center"/>
        <w:rPr>
          <w:rStyle w:val="IntenseEmphasis"/>
          <w:rFonts w:ascii="Arial" w:hAnsi="Arial" w:cs="Arial"/>
          <w:color w:val="auto"/>
        </w:rPr>
      </w:pPr>
      <w:r w:rsidRPr="006E7F58">
        <w:rPr>
          <w:rStyle w:val="IntenseEmphasis"/>
          <w:rFonts w:ascii="Arial" w:hAnsi="Arial" w:cs="Arial"/>
          <w:color w:val="auto"/>
        </w:rPr>
        <w:t xml:space="preserve">Article </w:t>
      </w:r>
      <w:bookmarkStart w:id="106" w:name="_Toc278464455"/>
      <w:bookmarkEnd w:id="105"/>
      <w:r w:rsidR="00081268">
        <w:rPr>
          <w:rStyle w:val="IntenseEmphasis"/>
          <w:rFonts w:ascii="Arial" w:hAnsi="Arial" w:cs="Arial"/>
          <w:color w:val="auto"/>
        </w:rPr>
        <w:t>50</w:t>
      </w:r>
    </w:p>
    <w:p w14:paraId="77FAF87D" w14:textId="60475EFD" w:rsidR="00EB2113" w:rsidRPr="006E7F58" w:rsidRDefault="00EB2113" w:rsidP="00D70EAB">
      <w:pPr>
        <w:jc w:val="center"/>
        <w:rPr>
          <w:rStyle w:val="IntenseEmphasis"/>
          <w:rFonts w:ascii="Arial" w:hAnsi="Arial" w:cs="Arial"/>
          <w:color w:val="auto"/>
        </w:rPr>
      </w:pPr>
      <w:r w:rsidRPr="006E7F58">
        <w:rPr>
          <w:rStyle w:val="IntenseEmphasis"/>
          <w:rFonts w:ascii="Arial" w:hAnsi="Arial" w:cs="Arial"/>
          <w:color w:val="auto"/>
        </w:rPr>
        <w:t>Structure</w:t>
      </w:r>
      <w:bookmarkEnd w:id="106"/>
      <w:r w:rsidR="003A6ABC" w:rsidRPr="006E7F58">
        <w:rPr>
          <w:rStyle w:val="IntenseEmphasis"/>
          <w:rFonts w:ascii="Arial" w:hAnsi="Arial" w:cs="Arial"/>
          <w:color w:val="auto"/>
        </w:rPr>
        <w:t xml:space="preserve"> de </w:t>
      </w:r>
      <w:r w:rsidR="006C5B62" w:rsidRPr="006E7F58">
        <w:rPr>
          <w:rStyle w:val="IntenseEmphasis"/>
          <w:rFonts w:ascii="Arial" w:hAnsi="Arial" w:cs="Arial"/>
          <w:color w:val="auto"/>
        </w:rPr>
        <w:t>m</w:t>
      </w:r>
      <w:r w:rsidR="003A6ABC" w:rsidRPr="006E7F58">
        <w:rPr>
          <w:rStyle w:val="IntenseEmphasis"/>
          <w:rFonts w:ascii="Arial" w:hAnsi="Arial" w:cs="Arial"/>
          <w:color w:val="auto"/>
        </w:rPr>
        <w:t xml:space="preserve">ise en </w:t>
      </w:r>
      <w:r w:rsidR="007A3EE3" w:rsidRPr="006E7F58">
        <w:rPr>
          <w:rStyle w:val="IntenseEmphasis"/>
          <w:rFonts w:ascii="Arial" w:hAnsi="Arial" w:cs="Arial"/>
          <w:color w:val="auto"/>
        </w:rPr>
        <w:t xml:space="preserve">œuvre </w:t>
      </w:r>
    </w:p>
    <w:p w14:paraId="777A4D39" w14:textId="77777777" w:rsidR="007A3EE3" w:rsidRPr="006E7F58" w:rsidRDefault="007A3EE3" w:rsidP="00D70EAB">
      <w:pPr>
        <w:jc w:val="center"/>
        <w:rPr>
          <w:rFonts w:ascii="Arial" w:hAnsi="Arial" w:cs="Arial"/>
        </w:rPr>
      </w:pPr>
    </w:p>
    <w:p w14:paraId="7067275C" w14:textId="517813B0" w:rsidR="000575BE" w:rsidRPr="006E7F58" w:rsidRDefault="00091EA7" w:rsidP="00CB3931">
      <w:pPr>
        <w:pStyle w:val="ListParagraph"/>
        <w:numPr>
          <w:ilvl w:val="0"/>
          <w:numId w:val="0"/>
        </w:numPr>
        <w:spacing w:before="0" w:after="0" w:line="240" w:lineRule="auto"/>
        <w:ind w:left="709"/>
        <w:rPr>
          <w:rFonts w:ascii="Arial" w:hAnsi="Arial" w:cs="Arial"/>
          <w:spacing w:val="0"/>
          <w:lang w:val="fr-FR"/>
        </w:rPr>
      </w:pPr>
      <w:r w:rsidRPr="006E7F58">
        <w:rPr>
          <w:rFonts w:ascii="Arial" w:hAnsi="Arial" w:cs="Arial"/>
          <w:spacing w:val="0"/>
          <w:lang w:val="fr-FR"/>
        </w:rPr>
        <w:t>L</w:t>
      </w:r>
      <w:r w:rsidR="000575BE" w:rsidRPr="006E7F58">
        <w:rPr>
          <w:rFonts w:ascii="Arial" w:hAnsi="Arial" w:cs="Arial"/>
          <w:spacing w:val="0"/>
          <w:lang w:val="fr-FR"/>
        </w:rPr>
        <w:t>a</w:t>
      </w:r>
      <w:r w:rsidRPr="006E7F58">
        <w:rPr>
          <w:rFonts w:ascii="Arial" w:hAnsi="Arial" w:cs="Arial"/>
          <w:spacing w:val="0"/>
          <w:lang w:val="fr-FR"/>
        </w:rPr>
        <w:t xml:space="preserve"> </w:t>
      </w:r>
      <w:r w:rsidR="000575BE" w:rsidRPr="006E7F58">
        <w:rPr>
          <w:rFonts w:ascii="Arial" w:hAnsi="Arial" w:cs="Arial"/>
          <w:spacing w:val="0"/>
          <w:lang w:val="fr-FR"/>
        </w:rPr>
        <w:t>Commission de l’</w:t>
      </w:r>
      <w:r w:rsidR="001B4D8B" w:rsidRPr="006E7F58">
        <w:rPr>
          <w:rFonts w:ascii="Arial" w:hAnsi="Arial" w:cs="Arial"/>
          <w:spacing w:val="0"/>
          <w:lang w:val="fr-FR"/>
        </w:rPr>
        <w:t>Union</w:t>
      </w:r>
      <w:r w:rsidR="000575BE" w:rsidRPr="006E7F58">
        <w:rPr>
          <w:rFonts w:ascii="Arial" w:hAnsi="Arial" w:cs="Arial"/>
          <w:spacing w:val="0"/>
          <w:lang w:val="fr-FR"/>
        </w:rPr>
        <w:t xml:space="preserve"> </w:t>
      </w:r>
      <w:r w:rsidR="00925F1F">
        <w:rPr>
          <w:rFonts w:ascii="Arial" w:hAnsi="Arial" w:cs="Arial"/>
          <w:spacing w:val="0"/>
          <w:lang w:val="fr-FR"/>
        </w:rPr>
        <w:t>Africaine</w:t>
      </w:r>
      <w:r w:rsidR="000575BE" w:rsidRPr="006E7F58">
        <w:rPr>
          <w:rFonts w:ascii="Arial" w:hAnsi="Arial" w:cs="Arial"/>
          <w:spacing w:val="0"/>
          <w:lang w:val="fr-FR"/>
        </w:rPr>
        <w:t xml:space="preserve"> </w:t>
      </w:r>
      <w:r w:rsidR="005F2B51" w:rsidRPr="006E7F58">
        <w:rPr>
          <w:rFonts w:ascii="Arial" w:hAnsi="Arial" w:cs="Arial"/>
          <w:spacing w:val="0"/>
          <w:lang w:val="fr-FR"/>
        </w:rPr>
        <w:t>identifie</w:t>
      </w:r>
      <w:r w:rsidR="000575BE" w:rsidRPr="006E7F58">
        <w:rPr>
          <w:rFonts w:ascii="Arial" w:hAnsi="Arial" w:cs="Arial"/>
          <w:spacing w:val="0"/>
          <w:lang w:val="fr-FR"/>
        </w:rPr>
        <w:t xml:space="preserve"> </w:t>
      </w:r>
      <w:r w:rsidR="008F40E6">
        <w:rPr>
          <w:rFonts w:ascii="Arial" w:hAnsi="Arial" w:cs="Arial"/>
          <w:spacing w:val="0"/>
          <w:lang w:val="fr-FR"/>
        </w:rPr>
        <w:t>et</w:t>
      </w:r>
      <w:r w:rsidR="001B4D8B" w:rsidRPr="006E7F58">
        <w:rPr>
          <w:rFonts w:ascii="Arial" w:hAnsi="Arial" w:cs="Arial"/>
          <w:spacing w:val="0"/>
          <w:lang w:val="fr-FR"/>
        </w:rPr>
        <w:t xml:space="preserve"> </w:t>
      </w:r>
      <w:r w:rsidR="00850CE3" w:rsidRPr="006E7F58">
        <w:rPr>
          <w:rFonts w:ascii="Arial" w:hAnsi="Arial" w:cs="Arial"/>
          <w:spacing w:val="0"/>
          <w:lang w:val="fr-FR"/>
        </w:rPr>
        <w:t>élabore</w:t>
      </w:r>
      <w:r w:rsidR="000575BE" w:rsidRPr="006E7F58">
        <w:rPr>
          <w:rFonts w:ascii="Arial" w:hAnsi="Arial" w:cs="Arial"/>
          <w:spacing w:val="0"/>
          <w:lang w:val="fr-FR"/>
        </w:rPr>
        <w:t xml:space="preserve"> les </w:t>
      </w:r>
      <w:r w:rsidR="00850CE3" w:rsidRPr="006E7F58">
        <w:rPr>
          <w:rFonts w:ascii="Arial" w:hAnsi="Arial" w:cs="Arial"/>
          <w:spacing w:val="0"/>
          <w:lang w:val="fr-FR"/>
        </w:rPr>
        <w:t>mécanismes</w:t>
      </w:r>
      <w:r w:rsidR="000575BE" w:rsidRPr="006E7F58">
        <w:rPr>
          <w:rFonts w:ascii="Arial" w:hAnsi="Arial" w:cs="Arial"/>
          <w:spacing w:val="0"/>
          <w:lang w:val="fr-FR"/>
        </w:rPr>
        <w:t xml:space="preserve"> appropri</w:t>
      </w:r>
      <w:r w:rsidR="008B42E8" w:rsidRPr="006E7F58">
        <w:rPr>
          <w:rFonts w:ascii="Arial" w:hAnsi="Arial" w:cs="Arial"/>
          <w:spacing w:val="0"/>
          <w:lang w:val="fr-FR"/>
        </w:rPr>
        <w:t>é</w:t>
      </w:r>
      <w:r w:rsidR="000575BE" w:rsidRPr="006E7F58">
        <w:rPr>
          <w:rFonts w:ascii="Arial" w:hAnsi="Arial" w:cs="Arial"/>
          <w:spacing w:val="0"/>
          <w:lang w:val="fr-FR"/>
        </w:rPr>
        <w:t xml:space="preserve">s </w:t>
      </w:r>
      <w:r w:rsidR="008F40E6">
        <w:rPr>
          <w:rFonts w:ascii="Arial" w:hAnsi="Arial" w:cs="Arial"/>
          <w:spacing w:val="0"/>
          <w:lang w:val="fr-FR"/>
        </w:rPr>
        <w:t>afin d’assister les Etats membres à transposer les règles édictées par le</w:t>
      </w:r>
      <w:r w:rsidR="00623EAE" w:rsidRPr="006E7F58">
        <w:rPr>
          <w:rFonts w:ascii="Arial" w:hAnsi="Arial" w:cs="Arial"/>
          <w:spacing w:val="0"/>
          <w:lang w:val="fr-FR"/>
        </w:rPr>
        <w:t xml:space="preserve"> présent Code</w:t>
      </w:r>
      <w:r w:rsidR="008F40E6">
        <w:rPr>
          <w:rFonts w:ascii="Arial" w:hAnsi="Arial" w:cs="Arial"/>
          <w:spacing w:val="0"/>
          <w:lang w:val="fr-FR"/>
        </w:rPr>
        <w:t xml:space="preserve"> dans leur droit national et les accords internationaux d’investissement</w:t>
      </w:r>
      <w:r w:rsidR="000575BE" w:rsidRPr="006E7F58">
        <w:rPr>
          <w:rFonts w:ascii="Arial" w:hAnsi="Arial" w:cs="Arial"/>
          <w:spacing w:val="0"/>
          <w:lang w:val="fr-FR"/>
        </w:rPr>
        <w:t>.</w:t>
      </w:r>
    </w:p>
    <w:p w14:paraId="16D35118"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7F685409" w14:textId="5634E1D5" w:rsidR="00014457" w:rsidRPr="006E7F58" w:rsidRDefault="00014457" w:rsidP="00D70EAB">
      <w:pPr>
        <w:rPr>
          <w:rFonts w:ascii="Arial" w:hAnsi="Arial" w:cs="Arial"/>
        </w:rPr>
      </w:pPr>
      <w:bookmarkStart w:id="107" w:name="_Toc278464456"/>
    </w:p>
    <w:p w14:paraId="66DAF71F" w14:textId="0B5DC44F" w:rsidR="00BC069A" w:rsidRPr="006E7F58" w:rsidRDefault="00E37636" w:rsidP="00D70EAB">
      <w:pPr>
        <w:pStyle w:val="NoSpacing"/>
        <w:jc w:val="center"/>
        <w:rPr>
          <w:rStyle w:val="IntenseEmphasis"/>
          <w:rFonts w:ascii="Arial" w:hAnsi="Arial" w:cs="Arial"/>
          <w:color w:val="auto"/>
          <w:sz w:val="24"/>
          <w:szCs w:val="24"/>
          <w:lang w:val="fr-FR"/>
        </w:rPr>
      </w:pPr>
      <w:r w:rsidRPr="006E7F58">
        <w:rPr>
          <w:rStyle w:val="IntenseEmphasis"/>
          <w:rFonts w:ascii="Arial" w:hAnsi="Arial" w:cs="Arial"/>
          <w:color w:val="auto"/>
          <w:sz w:val="24"/>
          <w:szCs w:val="24"/>
          <w:lang w:val="fr-FR"/>
        </w:rPr>
        <w:t xml:space="preserve">Article </w:t>
      </w:r>
      <w:bookmarkStart w:id="108" w:name="_Toc278464457"/>
      <w:bookmarkEnd w:id="107"/>
      <w:r w:rsidR="00081268">
        <w:rPr>
          <w:rStyle w:val="IntenseEmphasis"/>
          <w:rFonts w:ascii="Arial" w:hAnsi="Arial" w:cs="Arial"/>
          <w:color w:val="auto"/>
          <w:sz w:val="24"/>
          <w:szCs w:val="24"/>
          <w:lang w:val="fr-FR"/>
        </w:rPr>
        <w:t>51</w:t>
      </w:r>
    </w:p>
    <w:p w14:paraId="201F2686" w14:textId="1A4DD129" w:rsidR="00014457" w:rsidRPr="006E7F58" w:rsidRDefault="00CB3931" w:rsidP="00CB3931">
      <w:pPr>
        <w:pStyle w:val="NoSpacing"/>
        <w:jc w:val="center"/>
        <w:rPr>
          <w:rStyle w:val="IntenseEmphasis"/>
          <w:rFonts w:ascii="Arial" w:hAnsi="Arial" w:cs="Arial"/>
          <w:color w:val="auto"/>
          <w:sz w:val="24"/>
          <w:szCs w:val="24"/>
          <w:lang w:val="fr-FR"/>
        </w:rPr>
      </w:pPr>
      <w:r>
        <w:rPr>
          <w:rStyle w:val="IntenseEmphasis"/>
          <w:rFonts w:ascii="Arial" w:hAnsi="Arial" w:cs="Arial"/>
          <w:color w:val="auto"/>
          <w:sz w:val="24"/>
          <w:szCs w:val="24"/>
          <w:lang w:val="fr-FR"/>
        </w:rPr>
        <w:t xml:space="preserve">Adoption et </w:t>
      </w:r>
      <w:r w:rsidR="00E37636" w:rsidRPr="006E7F58">
        <w:rPr>
          <w:rStyle w:val="IntenseEmphasis"/>
          <w:rFonts w:ascii="Arial" w:hAnsi="Arial" w:cs="Arial"/>
          <w:color w:val="auto"/>
          <w:sz w:val="24"/>
          <w:szCs w:val="24"/>
          <w:lang w:val="fr-FR"/>
        </w:rPr>
        <w:t xml:space="preserve">Publication </w:t>
      </w:r>
      <w:bookmarkEnd w:id="108"/>
    </w:p>
    <w:p w14:paraId="43DAD3B8" w14:textId="77777777" w:rsidR="007A3EE3" w:rsidRPr="006E7F58" w:rsidRDefault="007A3EE3" w:rsidP="00D70EAB">
      <w:pPr>
        <w:pStyle w:val="NoSpacing"/>
        <w:jc w:val="center"/>
        <w:rPr>
          <w:rStyle w:val="IntenseEmphasis"/>
          <w:rFonts w:ascii="Arial" w:hAnsi="Arial" w:cs="Arial"/>
          <w:color w:val="auto"/>
          <w:sz w:val="24"/>
          <w:szCs w:val="24"/>
          <w:lang w:val="fr-FR"/>
        </w:rPr>
      </w:pPr>
    </w:p>
    <w:p w14:paraId="757443D3" w14:textId="0736FD9A" w:rsidR="00193582" w:rsidRPr="006E7F58" w:rsidRDefault="00623EAE" w:rsidP="006711D8">
      <w:pPr>
        <w:pStyle w:val="ListParagraph"/>
        <w:numPr>
          <w:ilvl w:val="0"/>
          <w:numId w:val="61"/>
        </w:numPr>
        <w:spacing w:before="0" w:after="0" w:line="240" w:lineRule="auto"/>
        <w:rPr>
          <w:rFonts w:ascii="Arial" w:hAnsi="Arial" w:cs="Arial"/>
          <w:spacing w:val="0"/>
          <w:lang w:val="fr-FR"/>
        </w:rPr>
      </w:pPr>
      <w:r w:rsidRPr="006E7F58">
        <w:rPr>
          <w:rFonts w:ascii="Arial" w:hAnsi="Arial" w:cs="Arial"/>
          <w:spacing w:val="0"/>
          <w:lang w:val="fr-FR"/>
        </w:rPr>
        <w:t xml:space="preserve">Le présent </w:t>
      </w:r>
      <w:r w:rsidR="00850CE3" w:rsidRPr="006E7F58">
        <w:rPr>
          <w:rFonts w:ascii="Arial" w:hAnsi="Arial" w:cs="Arial"/>
          <w:spacing w:val="0"/>
          <w:lang w:val="fr-FR"/>
        </w:rPr>
        <w:t xml:space="preserve">Code </w:t>
      </w:r>
      <w:r w:rsidR="006711D8">
        <w:rPr>
          <w:rFonts w:ascii="Arial" w:hAnsi="Arial" w:cs="Arial"/>
          <w:spacing w:val="0"/>
          <w:lang w:val="fr-FR"/>
        </w:rPr>
        <w:t>prend effet</w:t>
      </w:r>
      <w:r w:rsidR="00850CE3" w:rsidRPr="006E7F58">
        <w:rPr>
          <w:rFonts w:ascii="Arial" w:hAnsi="Arial" w:cs="Arial"/>
          <w:spacing w:val="0"/>
          <w:lang w:val="fr-FR"/>
        </w:rPr>
        <w:t xml:space="preserve"> </w:t>
      </w:r>
      <w:r w:rsidR="00D34BBF" w:rsidRPr="006E7F58">
        <w:rPr>
          <w:rFonts w:ascii="Arial" w:hAnsi="Arial" w:cs="Arial"/>
          <w:spacing w:val="0"/>
          <w:lang w:val="fr-FR"/>
        </w:rPr>
        <w:t xml:space="preserve">après </w:t>
      </w:r>
      <w:r w:rsidR="00CB3931">
        <w:rPr>
          <w:rFonts w:ascii="Arial" w:hAnsi="Arial" w:cs="Arial"/>
          <w:spacing w:val="0"/>
          <w:lang w:val="fr-FR"/>
        </w:rPr>
        <w:t>son adoption</w:t>
      </w:r>
      <w:r w:rsidR="00850CE3" w:rsidRPr="006E7F58">
        <w:rPr>
          <w:rFonts w:ascii="Arial" w:hAnsi="Arial" w:cs="Arial"/>
          <w:spacing w:val="0"/>
          <w:lang w:val="fr-FR"/>
        </w:rPr>
        <w:t xml:space="preserve"> par </w:t>
      </w:r>
      <w:r w:rsidR="00CB3931">
        <w:rPr>
          <w:rFonts w:ascii="Arial" w:hAnsi="Arial" w:cs="Arial"/>
          <w:spacing w:val="0"/>
          <w:lang w:val="fr-FR"/>
        </w:rPr>
        <w:t>la Conférence des Chefs d’Etat</w:t>
      </w:r>
      <w:r w:rsidR="00496EC6">
        <w:rPr>
          <w:rFonts w:ascii="Arial" w:hAnsi="Arial" w:cs="Arial"/>
          <w:spacing w:val="0"/>
          <w:lang w:val="fr-FR"/>
        </w:rPr>
        <w:t xml:space="preserve"> et de Gouvernement de l’Union A</w:t>
      </w:r>
      <w:r w:rsidR="00CB3931">
        <w:rPr>
          <w:rFonts w:ascii="Arial" w:hAnsi="Arial" w:cs="Arial"/>
          <w:spacing w:val="0"/>
          <w:lang w:val="fr-FR"/>
        </w:rPr>
        <w:t>fricaine</w:t>
      </w:r>
      <w:r w:rsidR="00850CE3" w:rsidRPr="006E7F58">
        <w:rPr>
          <w:rFonts w:ascii="Arial" w:hAnsi="Arial" w:cs="Arial"/>
          <w:spacing w:val="0"/>
          <w:lang w:val="fr-FR"/>
        </w:rPr>
        <w:t>.</w:t>
      </w:r>
    </w:p>
    <w:p w14:paraId="6C557724"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7ACBFCDA" w14:textId="4A65AA62" w:rsidR="008B42E8" w:rsidRPr="006E7F58" w:rsidRDefault="00623EAE" w:rsidP="006711D8">
      <w:pPr>
        <w:pStyle w:val="ListParagraph"/>
        <w:numPr>
          <w:ilvl w:val="0"/>
          <w:numId w:val="61"/>
        </w:numPr>
        <w:spacing w:before="0" w:after="0" w:line="240" w:lineRule="auto"/>
        <w:rPr>
          <w:rFonts w:ascii="Arial" w:hAnsi="Arial" w:cs="Arial"/>
          <w:spacing w:val="0"/>
          <w:lang w:val="fr-FR"/>
        </w:rPr>
      </w:pPr>
      <w:r w:rsidRPr="006E7F58">
        <w:rPr>
          <w:rFonts w:ascii="Arial" w:hAnsi="Arial" w:cs="Arial"/>
          <w:spacing w:val="0"/>
          <w:lang w:val="fr-FR"/>
        </w:rPr>
        <w:t xml:space="preserve">Le présent </w:t>
      </w:r>
      <w:r w:rsidR="008B42E8" w:rsidRPr="006E7F58">
        <w:rPr>
          <w:rFonts w:ascii="Arial" w:hAnsi="Arial" w:cs="Arial"/>
          <w:spacing w:val="0"/>
          <w:lang w:val="fr-FR"/>
        </w:rPr>
        <w:t xml:space="preserve">Code </w:t>
      </w:r>
      <w:r w:rsidR="006711D8">
        <w:rPr>
          <w:rFonts w:ascii="Arial" w:hAnsi="Arial" w:cs="Arial"/>
          <w:spacing w:val="0"/>
          <w:lang w:val="fr-FR"/>
        </w:rPr>
        <w:t>est</w:t>
      </w:r>
      <w:r w:rsidR="006711D8" w:rsidRPr="006E7F58">
        <w:rPr>
          <w:rFonts w:ascii="Arial" w:hAnsi="Arial" w:cs="Arial"/>
          <w:spacing w:val="0"/>
          <w:lang w:val="fr-FR"/>
        </w:rPr>
        <w:t xml:space="preserve"> </w:t>
      </w:r>
      <w:r w:rsidR="008B42E8" w:rsidRPr="006E7F58">
        <w:rPr>
          <w:rFonts w:ascii="Arial" w:hAnsi="Arial" w:cs="Arial"/>
          <w:spacing w:val="0"/>
          <w:lang w:val="fr-FR"/>
        </w:rPr>
        <w:t xml:space="preserve">publié par </w:t>
      </w:r>
      <w:r w:rsidR="00D34BBF" w:rsidRPr="006E7F58">
        <w:rPr>
          <w:rFonts w:ascii="Arial" w:hAnsi="Arial" w:cs="Arial"/>
          <w:spacing w:val="0"/>
          <w:lang w:val="fr-FR"/>
        </w:rPr>
        <w:t xml:space="preserve">la Commission de </w:t>
      </w:r>
      <w:r w:rsidR="008B42E8" w:rsidRPr="006E7F58">
        <w:rPr>
          <w:rFonts w:ascii="Arial" w:hAnsi="Arial" w:cs="Arial"/>
          <w:spacing w:val="0"/>
          <w:lang w:val="fr-FR"/>
        </w:rPr>
        <w:t>l</w:t>
      </w:r>
      <w:bookmarkStart w:id="109" w:name="_Toc278464458"/>
      <w:r w:rsidR="008B42E8" w:rsidRPr="006E7F58">
        <w:rPr>
          <w:rFonts w:ascii="Arial" w:hAnsi="Arial" w:cs="Arial"/>
          <w:spacing w:val="0"/>
          <w:lang w:val="fr-FR"/>
        </w:rPr>
        <w:t xml:space="preserve">’Union </w:t>
      </w:r>
      <w:r w:rsidR="00496EC6">
        <w:rPr>
          <w:rFonts w:ascii="Arial" w:hAnsi="Arial" w:cs="Arial"/>
          <w:spacing w:val="0"/>
          <w:lang w:val="fr-FR"/>
        </w:rPr>
        <w:t>A</w:t>
      </w:r>
      <w:r w:rsidR="008B42E8" w:rsidRPr="006E7F58">
        <w:rPr>
          <w:rFonts w:ascii="Arial" w:hAnsi="Arial" w:cs="Arial"/>
          <w:spacing w:val="0"/>
          <w:lang w:val="fr-FR"/>
        </w:rPr>
        <w:t>fricaine</w:t>
      </w:r>
      <w:r w:rsidR="00D34BBF" w:rsidRPr="006E7F58">
        <w:rPr>
          <w:rFonts w:ascii="Arial" w:hAnsi="Arial" w:cs="Arial"/>
          <w:spacing w:val="0"/>
          <w:lang w:val="fr-FR"/>
        </w:rPr>
        <w:t>,</w:t>
      </w:r>
      <w:r w:rsidR="008B42E8" w:rsidRPr="006E7F58">
        <w:rPr>
          <w:rFonts w:ascii="Arial" w:hAnsi="Arial" w:cs="Arial"/>
          <w:spacing w:val="0"/>
          <w:lang w:val="fr-FR"/>
        </w:rPr>
        <w:t xml:space="preserve"> conformément à ses règles et procédures internes pertinentes.</w:t>
      </w:r>
    </w:p>
    <w:p w14:paraId="3FBC86D4"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bookmarkEnd w:id="109"/>
    <w:p w14:paraId="460CFDE2" w14:textId="6813245D" w:rsidR="00D32066" w:rsidRPr="006E7F58" w:rsidRDefault="00623EAE" w:rsidP="00496EC6">
      <w:pPr>
        <w:pStyle w:val="ListParagraph"/>
        <w:numPr>
          <w:ilvl w:val="0"/>
          <w:numId w:val="61"/>
        </w:numPr>
        <w:spacing w:before="0" w:after="0" w:line="240" w:lineRule="auto"/>
        <w:rPr>
          <w:rFonts w:ascii="Arial" w:hAnsi="Arial" w:cs="Arial"/>
          <w:spacing w:val="0"/>
          <w:lang w:val="fr-FR"/>
        </w:rPr>
      </w:pPr>
      <w:r w:rsidRPr="006E7F58">
        <w:rPr>
          <w:rFonts w:ascii="Arial" w:hAnsi="Arial" w:cs="Arial"/>
          <w:spacing w:val="0"/>
          <w:lang w:val="fr-FR"/>
        </w:rPr>
        <w:t xml:space="preserve">Le présent </w:t>
      </w:r>
      <w:r w:rsidR="008B42E8" w:rsidRPr="006E7F58">
        <w:rPr>
          <w:rFonts w:ascii="Arial" w:hAnsi="Arial" w:cs="Arial"/>
          <w:spacing w:val="0"/>
          <w:lang w:val="fr-FR"/>
        </w:rPr>
        <w:t xml:space="preserve">Code </w:t>
      </w:r>
      <w:r w:rsidR="006711D8">
        <w:rPr>
          <w:rFonts w:ascii="Arial" w:hAnsi="Arial" w:cs="Arial"/>
          <w:spacing w:val="0"/>
          <w:lang w:val="fr-FR"/>
        </w:rPr>
        <w:t>est</w:t>
      </w:r>
      <w:r w:rsidR="006711D8" w:rsidRPr="006E7F58">
        <w:rPr>
          <w:rFonts w:ascii="Arial" w:hAnsi="Arial" w:cs="Arial"/>
          <w:spacing w:val="0"/>
          <w:lang w:val="fr-FR"/>
        </w:rPr>
        <w:t xml:space="preserve"> </w:t>
      </w:r>
      <w:r w:rsidR="008B42E8" w:rsidRPr="006E7F58">
        <w:rPr>
          <w:rFonts w:ascii="Arial" w:hAnsi="Arial" w:cs="Arial"/>
          <w:spacing w:val="0"/>
          <w:lang w:val="fr-FR"/>
        </w:rPr>
        <w:t xml:space="preserve">publié dans les langues officielles de l’Union </w:t>
      </w:r>
      <w:r w:rsidR="00496EC6">
        <w:rPr>
          <w:rFonts w:ascii="Arial" w:hAnsi="Arial" w:cs="Arial"/>
          <w:spacing w:val="0"/>
          <w:lang w:val="fr-FR"/>
        </w:rPr>
        <w:t>A</w:t>
      </w:r>
      <w:r w:rsidR="008B42E8" w:rsidRPr="006E7F58">
        <w:rPr>
          <w:rFonts w:ascii="Arial" w:hAnsi="Arial" w:cs="Arial"/>
          <w:spacing w:val="0"/>
          <w:lang w:val="fr-FR"/>
        </w:rPr>
        <w:t>fricaine : l’Arabe, l’Anglais, le Français et le Portugais</w:t>
      </w:r>
      <w:r w:rsidR="00367395">
        <w:rPr>
          <w:rFonts w:ascii="Arial" w:hAnsi="Arial" w:cs="Arial"/>
          <w:spacing w:val="0"/>
          <w:lang w:val="fr-FR"/>
        </w:rPr>
        <w:t>.</w:t>
      </w:r>
    </w:p>
    <w:p w14:paraId="3CF9170E" w14:textId="77777777" w:rsidR="007A3EE3" w:rsidRPr="006E7F58" w:rsidRDefault="007A3EE3" w:rsidP="00D70EAB">
      <w:pPr>
        <w:jc w:val="center"/>
        <w:rPr>
          <w:rFonts w:ascii="Arial" w:hAnsi="Arial" w:cs="Arial"/>
          <w:b/>
          <w:i/>
        </w:rPr>
      </w:pPr>
    </w:p>
    <w:p w14:paraId="3B530331" w14:textId="77777777" w:rsidR="00CB3931" w:rsidRDefault="00CB3931" w:rsidP="00D70EAB">
      <w:pPr>
        <w:jc w:val="center"/>
        <w:rPr>
          <w:rFonts w:ascii="Arial" w:hAnsi="Arial" w:cs="Arial"/>
          <w:b/>
          <w:i/>
        </w:rPr>
      </w:pPr>
    </w:p>
    <w:p w14:paraId="7AAE44E4" w14:textId="77777777" w:rsidR="00CB3931" w:rsidRDefault="00CB3931" w:rsidP="00D70EAB">
      <w:pPr>
        <w:jc w:val="center"/>
        <w:rPr>
          <w:rFonts w:ascii="Arial" w:hAnsi="Arial" w:cs="Arial"/>
          <w:b/>
          <w:i/>
        </w:rPr>
      </w:pPr>
    </w:p>
    <w:p w14:paraId="0A95D3B8" w14:textId="77777777" w:rsidR="00CB3931" w:rsidRDefault="00CB3931" w:rsidP="00D70EAB">
      <w:pPr>
        <w:jc w:val="center"/>
        <w:rPr>
          <w:rFonts w:ascii="Arial" w:hAnsi="Arial" w:cs="Arial"/>
          <w:b/>
          <w:i/>
        </w:rPr>
      </w:pPr>
    </w:p>
    <w:p w14:paraId="5BF5E66D" w14:textId="2F0285C8" w:rsidR="00D32066" w:rsidRPr="006E7F58" w:rsidRDefault="00D32066" w:rsidP="00D70EAB">
      <w:pPr>
        <w:jc w:val="center"/>
        <w:rPr>
          <w:rFonts w:ascii="Arial" w:hAnsi="Arial" w:cs="Arial"/>
          <w:b/>
          <w:i/>
        </w:rPr>
      </w:pPr>
      <w:r w:rsidRPr="006E7F58">
        <w:rPr>
          <w:rFonts w:ascii="Arial" w:hAnsi="Arial" w:cs="Arial"/>
          <w:b/>
          <w:i/>
        </w:rPr>
        <w:t xml:space="preserve">Article </w:t>
      </w:r>
      <w:r w:rsidR="00081268">
        <w:rPr>
          <w:rFonts w:ascii="Arial" w:hAnsi="Arial" w:cs="Arial"/>
          <w:b/>
          <w:i/>
        </w:rPr>
        <w:t>52</w:t>
      </w:r>
    </w:p>
    <w:p w14:paraId="3FB0A927" w14:textId="15DED15C" w:rsidR="002C621A" w:rsidRPr="006E7F58" w:rsidRDefault="002C621A" w:rsidP="00CB3931">
      <w:pPr>
        <w:keepNext/>
        <w:jc w:val="center"/>
        <w:rPr>
          <w:rStyle w:val="IntenseEmphasis"/>
          <w:rFonts w:ascii="Arial" w:hAnsi="Arial" w:cs="Arial"/>
          <w:color w:val="auto"/>
        </w:rPr>
      </w:pPr>
      <w:r w:rsidRPr="006E7F58">
        <w:rPr>
          <w:rStyle w:val="IntenseEmphasis"/>
          <w:rFonts w:ascii="Arial" w:hAnsi="Arial" w:cs="Arial"/>
          <w:color w:val="auto"/>
        </w:rPr>
        <w:t>Text</w:t>
      </w:r>
      <w:r w:rsidR="008B42E8" w:rsidRPr="006E7F58">
        <w:rPr>
          <w:rStyle w:val="IntenseEmphasis"/>
          <w:rFonts w:ascii="Arial" w:hAnsi="Arial" w:cs="Arial"/>
          <w:color w:val="auto"/>
        </w:rPr>
        <w:t>e authentique</w:t>
      </w:r>
    </w:p>
    <w:p w14:paraId="20126F25" w14:textId="77777777" w:rsidR="007A3EE3" w:rsidRPr="006E7F58" w:rsidRDefault="007A3EE3" w:rsidP="00D70EAB">
      <w:pPr>
        <w:keepNext/>
        <w:jc w:val="center"/>
        <w:rPr>
          <w:rFonts w:ascii="Arial" w:hAnsi="Arial" w:cs="Arial"/>
        </w:rPr>
      </w:pPr>
    </w:p>
    <w:p w14:paraId="2146C3F9" w14:textId="3D625333" w:rsidR="00EA75CD" w:rsidRPr="006E7F58" w:rsidRDefault="00D34BBF" w:rsidP="00D70EAB">
      <w:pPr>
        <w:pStyle w:val="ListParagraph"/>
        <w:keepNext/>
        <w:numPr>
          <w:ilvl w:val="0"/>
          <w:numId w:val="49"/>
        </w:numPr>
        <w:spacing w:before="0" w:after="0" w:line="240" w:lineRule="auto"/>
        <w:ind w:hanging="709"/>
        <w:rPr>
          <w:rFonts w:ascii="Arial" w:hAnsi="Arial" w:cs="Arial"/>
          <w:spacing w:val="0"/>
          <w:lang w:val="fr-FR"/>
        </w:rPr>
      </w:pPr>
      <w:r w:rsidRPr="006E7F58">
        <w:rPr>
          <w:rFonts w:ascii="Arial" w:hAnsi="Arial" w:cs="Arial"/>
          <w:spacing w:val="0"/>
          <w:lang w:val="fr-FR"/>
        </w:rPr>
        <w:t>L’</w:t>
      </w:r>
      <w:r w:rsidR="000575BE" w:rsidRPr="006E7F58">
        <w:rPr>
          <w:rFonts w:ascii="Arial" w:hAnsi="Arial" w:cs="Arial"/>
          <w:spacing w:val="0"/>
          <w:lang w:val="fr-FR"/>
        </w:rPr>
        <w:t>original d</w:t>
      </w:r>
      <w:r w:rsidRPr="006E7F58">
        <w:rPr>
          <w:rFonts w:ascii="Arial" w:hAnsi="Arial" w:cs="Arial"/>
          <w:spacing w:val="0"/>
          <w:lang w:val="fr-FR"/>
        </w:rPr>
        <w:t>u présent Code</w:t>
      </w:r>
      <w:r w:rsidR="000575BE" w:rsidRPr="006E7F58">
        <w:rPr>
          <w:rFonts w:ascii="Arial" w:hAnsi="Arial" w:cs="Arial"/>
          <w:spacing w:val="0"/>
          <w:lang w:val="fr-FR"/>
        </w:rPr>
        <w:t xml:space="preserve"> </w:t>
      </w:r>
      <w:r w:rsidR="00913ED1" w:rsidRPr="006E7F58">
        <w:rPr>
          <w:rFonts w:ascii="Arial" w:hAnsi="Arial" w:cs="Arial"/>
          <w:spacing w:val="0"/>
          <w:lang w:val="fr-FR"/>
        </w:rPr>
        <w:t xml:space="preserve">a été établi </w:t>
      </w:r>
      <w:r w:rsidR="000575BE" w:rsidRPr="006E7F58">
        <w:rPr>
          <w:rFonts w:ascii="Arial" w:hAnsi="Arial" w:cs="Arial"/>
          <w:spacing w:val="0"/>
          <w:lang w:val="fr-FR"/>
        </w:rPr>
        <w:t>en Anglais</w:t>
      </w:r>
      <w:r w:rsidR="007A3EE3" w:rsidRPr="006E7F58">
        <w:rPr>
          <w:rFonts w:ascii="Arial" w:hAnsi="Arial" w:cs="Arial"/>
          <w:spacing w:val="0"/>
          <w:lang w:val="fr-FR"/>
        </w:rPr>
        <w:t>.</w:t>
      </w:r>
    </w:p>
    <w:p w14:paraId="47B6112C" w14:textId="77777777" w:rsidR="007A3EE3" w:rsidRPr="006E7F58" w:rsidRDefault="007A3EE3" w:rsidP="00D70EAB">
      <w:pPr>
        <w:pStyle w:val="ListParagraph"/>
        <w:numPr>
          <w:ilvl w:val="0"/>
          <w:numId w:val="0"/>
        </w:numPr>
        <w:spacing w:before="0" w:after="0" w:line="240" w:lineRule="auto"/>
        <w:ind w:left="709"/>
        <w:rPr>
          <w:rFonts w:ascii="Arial" w:hAnsi="Arial" w:cs="Arial"/>
          <w:spacing w:val="0"/>
          <w:lang w:val="fr-FR"/>
        </w:rPr>
      </w:pPr>
    </w:p>
    <w:p w14:paraId="4E9B815A" w14:textId="62514F05" w:rsidR="008823F4" w:rsidRPr="00CB3931" w:rsidRDefault="00CB3931" w:rsidP="00D61E15">
      <w:pPr>
        <w:pStyle w:val="ListParagraph"/>
        <w:numPr>
          <w:ilvl w:val="0"/>
          <w:numId w:val="49"/>
        </w:numPr>
        <w:spacing w:before="0" w:after="0" w:line="240" w:lineRule="auto"/>
        <w:ind w:hanging="709"/>
        <w:rPr>
          <w:rFonts w:ascii="Arial" w:hAnsi="Arial" w:cs="Arial"/>
          <w:lang w:val="fr-FR"/>
        </w:rPr>
      </w:pPr>
      <w:r w:rsidRPr="00CB3931">
        <w:rPr>
          <w:rFonts w:ascii="Arial" w:hAnsi="Arial" w:cs="Arial"/>
          <w:lang w:val="fr-FR"/>
        </w:rPr>
        <w:t>Le présent Code</w:t>
      </w:r>
      <w:r w:rsidR="00D61E15">
        <w:rPr>
          <w:rFonts w:ascii="Arial" w:hAnsi="Arial" w:cs="Arial"/>
          <w:lang w:val="fr-FR"/>
        </w:rPr>
        <w:t xml:space="preserve"> est </w:t>
      </w:r>
      <w:r w:rsidRPr="00CB3931">
        <w:rPr>
          <w:rFonts w:ascii="Arial" w:hAnsi="Arial" w:cs="Arial"/>
          <w:lang w:val="fr-FR"/>
        </w:rPr>
        <w:t>établi en quatre (4) exemplaires originaux en arabe, anglais, français et portugais, les quatre (4) textes faisant également foi.</w:t>
      </w:r>
    </w:p>
    <w:sectPr w:rsidR="008823F4" w:rsidRPr="00CB3931" w:rsidSect="00014457">
      <w:pgSz w:w="11900" w:h="16840"/>
      <w:pgMar w:top="1418"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58A3D" w14:textId="77777777" w:rsidR="00AD0DA6" w:rsidRDefault="00AD0DA6" w:rsidP="00F3229D">
      <w:r>
        <w:separator/>
      </w:r>
    </w:p>
  </w:endnote>
  <w:endnote w:type="continuationSeparator" w:id="0">
    <w:p w14:paraId="696D33AB" w14:textId="77777777" w:rsidR="00AD0DA6" w:rsidRDefault="00AD0DA6" w:rsidP="00F3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Whitney Bold">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E3412" w14:textId="77777777" w:rsidR="004223CC" w:rsidRDefault="004223CC" w:rsidP="000E3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907D1D" w14:textId="77777777" w:rsidR="004223CC" w:rsidRDefault="004223CC" w:rsidP="000332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B77F7" w14:textId="77777777" w:rsidR="004223CC" w:rsidRDefault="004223CC" w:rsidP="000332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06EDD" w14:textId="77777777" w:rsidR="00AD0DA6" w:rsidRDefault="00AD0DA6" w:rsidP="00F3229D">
      <w:r>
        <w:separator/>
      </w:r>
    </w:p>
  </w:footnote>
  <w:footnote w:type="continuationSeparator" w:id="0">
    <w:p w14:paraId="14DF72A7" w14:textId="77777777" w:rsidR="00AD0DA6" w:rsidRDefault="00AD0DA6" w:rsidP="00F32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06510"/>
      <w:docPartObj>
        <w:docPartGallery w:val="Page Numbers (Top of Page)"/>
        <w:docPartUnique/>
      </w:docPartObj>
    </w:sdtPr>
    <w:sdtEndPr>
      <w:rPr>
        <w:rFonts w:ascii="Arial" w:hAnsi="Arial" w:cs="Arial"/>
        <w:b/>
        <w:bCs/>
        <w:noProof/>
        <w:sz w:val="22"/>
        <w:szCs w:val="22"/>
      </w:rPr>
    </w:sdtEndPr>
    <w:sdtContent>
      <w:p w14:paraId="6CA6D833" w14:textId="77777777" w:rsidR="004223CC" w:rsidRPr="00424557" w:rsidRDefault="004223CC" w:rsidP="00424557">
        <w:pPr>
          <w:pStyle w:val="Header"/>
          <w:jc w:val="right"/>
          <w:rPr>
            <w:rFonts w:ascii="Arial" w:hAnsi="Arial" w:cs="Arial"/>
            <w:b/>
            <w:bCs/>
            <w:sz w:val="22"/>
            <w:szCs w:val="22"/>
          </w:rPr>
        </w:pPr>
        <w:r w:rsidRPr="00424557">
          <w:rPr>
            <w:rFonts w:ascii="Arial" w:hAnsi="Arial" w:cs="Arial"/>
            <w:b/>
            <w:bCs/>
            <w:sz w:val="22"/>
            <w:szCs w:val="22"/>
          </w:rPr>
          <w:t xml:space="preserve">Page </w:t>
        </w:r>
        <w:r w:rsidRPr="00424557">
          <w:rPr>
            <w:rFonts w:ascii="Arial" w:hAnsi="Arial" w:cs="Arial"/>
            <w:b/>
            <w:bCs/>
            <w:sz w:val="22"/>
            <w:szCs w:val="22"/>
          </w:rPr>
          <w:fldChar w:fldCharType="begin"/>
        </w:r>
        <w:r w:rsidRPr="00424557">
          <w:rPr>
            <w:rFonts w:ascii="Arial" w:hAnsi="Arial" w:cs="Arial"/>
            <w:b/>
            <w:bCs/>
            <w:sz w:val="22"/>
            <w:szCs w:val="22"/>
          </w:rPr>
          <w:instrText xml:space="preserve"> PAGE   \* MERGEFORMAT </w:instrText>
        </w:r>
        <w:r w:rsidRPr="00424557">
          <w:rPr>
            <w:rFonts w:ascii="Arial" w:hAnsi="Arial" w:cs="Arial"/>
            <w:b/>
            <w:bCs/>
            <w:sz w:val="22"/>
            <w:szCs w:val="22"/>
          </w:rPr>
          <w:fldChar w:fldCharType="separate"/>
        </w:r>
        <w:r w:rsidR="00BC42B7">
          <w:rPr>
            <w:rFonts w:ascii="Arial" w:hAnsi="Arial" w:cs="Arial"/>
            <w:b/>
            <w:bCs/>
            <w:noProof/>
            <w:sz w:val="22"/>
            <w:szCs w:val="22"/>
          </w:rPr>
          <w:t>20</w:t>
        </w:r>
        <w:r w:rsidRPr="00424557">
          <w:rPr>
            <w:rFonts w:ascii="Arial" w:hAnsi="Arial" w:cs="Arial"/>
            <w:b/>
            <w:bCs/>
            <w:noProof/>
            <w:sz w:val="22"/>
            <w:szCs w:val="22"/>
          </w:rPr>
          <w:fldChar w:fldCharType="end"/>
        </w:r>
      </w:p>
    </w:sdtContent>
  </w:sdt>
  <w:p w14:paraId="57C12040" w14:textId="77777777" w:rsidR="004223CC" w:rsidRDefault="004223CC" w:rsidP="00424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66640"/>
      <w:docPartObj>
        <w:docPartGallery w:val="Page Numbers (Top of Page)"/>
        <w:docPartUnique/>
      </w:docPartObj>
    </w:sdtPr>
    <w:sdtEndPr>
      <w:rPr>
        <w:rFonts w:ascii="Arial" w:hAnsi="Arial" w:cs="Arial"/>
        <w:b/>
        <w:bCs/>
        <w:noProof/>
        <w:sz w:val="22"/>
        <w:szCs w:val="22"/>
      </w:rPr>
    </w:sdtEndPr>
    <w:sdtContent>
      <w:p w14:paraId="5E5745B9" w14:textId="77777777" w:rsidR="004223CC" w:rsidRPr="00424557" w:rsidRDefault="004223CC">
        <w:pPr>
          <w:pStyle w:val="Header"/>
          <w:jc w:val="right"/>
          <w:rPr>
            <w:rFonts w:ascii="Arial" w:hAnsi="Arial" w:cs="Arial"/>
            <w:b/>
            <w:bCs/>
            <w:sz w:val="22"/>
            <w:szCs w:val="22"/>
          </w:rPr>
        </w:pPr>
        <w:r w:rsidRPr="00424557">
          <w:rPr>
            <w:rFonts w:ascii="Arial" w:hAnsi="Arial" w:cs="Arial"/>
            <w:b/>
            <w:bCs/>
            <w:sz w:val="22"/>
            <w:szCs w:val="22"/>
          </w:rPr>
          <w:t xml:space="preserve">Page </w:t>
        </w:r>
        <w:r w:rsidRPr="00424557">
          <w:rPr>
            <w:rFonts w:ascii="Arial" w:hAnsi="Arial" w:cs="Arial"/>
            <w:b/>
            <w:bCs/>
            <w:sz w:val="22"/>
            <w:szCs w:val="22"/>
          </w:rPr>
          <w:fldChar w:fldCharType="begin"/>
        </w:r>
        <w:r w:rsidRPr="00424557">
          <w:rPr>
            <w:rFonts w:ascii="Arial" w:hAnsi="Arial" w:cs="Arial"/>
            <w:b/>
            <w:bCs/>
            <w:sz w:val="22"/>
            <w:szCs w:val="22"/>
          </w:rPr>
          <w:instrText xml:space="preserve"> PAGE   \* MERGEFORMAT </w:instrText>
        </w:r>
        <w:r w:rsidRPr="00424557">
          <w:rPr>
            <w:rFonts w:ascii="Arial" w:hAnsi="Arial" w:cs="Arial"/>
            <w:b/>
            <w:bCs/>
            <w:sz w:val="22"/>
            <w:szCs w:val="22"/>
          </w:rPr>
          <w:fldChar w:fldCharType="separate"/>
        </w:r>
        <w:r w:rsidR="00BC42B7">
          <w:rPr>
            <w:rFonts w:ascii="Arial" w:hAnsi="Arial" w:cs="Arial"/>
            <w:b/>
            <w:bCs/>
            <w:noProof/>
            <w:sz w:val="22"/>
            <w:szCs w:val="22"/>
          </w:rPr>
          <w:t>1</w:t>
        </w:r>
        <w:r w:rsidRPr="00424557">
          <w:rPr>
            <w:rFonts w:ascii="Arial" w:hAnsi="Arial" w:cs="Arial"/>
            <w:b/>
            <w:bCs/>
            <w:noProof/>
            <w:sz w:val="22"/>
            <w:szCs w:val="22"/>
          </w:rPr>
          <w:fldChar w:fldCharType="end"/>
        </w:r>
      </w:p>
    </w:sdtContent>
  </w:sdt>
  <w:p w14:paraId="551AA685" w14:textId="77777777" w:rsidR="004223CC" w:rsidRDefault="00422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1781"/>
    <w:multiLevelType w:val="hybridMultilevel"/>
    <w:tmpl w:val="7C9257D0"/>
    <w:lvl w:ilvl="0" w:tplc="04090017">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nsid w:val="039C3935"/>
    <w:multiLevelType w:val="hybridMultilevel"/>
    <w:tmpl w:val="D820E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A7AA3"/>
    <w:multiLevelType w:val="hybridMultilevel"/>
    <w:tmpl w:val="26EEF1E6"/>
    <w:lvl w:ilvl="0" w:tplc="04090017">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A964F27"/>
    <w:multiLevelType w:val="hybridMultilevel"/>
    <w:tmpl w:val="FA3ED60C"/>
    <w:lvl w:ilvl="0" w:tplc="BB8C91CA">
      <w:start w:val="1"/>
      <w:numFmt w:val="decimal"/>
      <w:pStyle w:val="ListParagraph"/>
      <w:lvlText w:val="%1."/>
      <w:lvlJc w:val="left"/>
      <w:pPr>
        <w:tabs>
          <w:tab w:val="num" w:pos="709"/>
        </w:tabs>
        <w:ind w:left="709" w:hanging="567"/>
      </w:pPr>
      <w:rPr>
        <w:rFonts w:hint="default"/>
        <w:b w:val="0"/>
      </w:rPr>
    </w:lvl>
    <w:lvl w:ilvl="1" w:tplc="04090017">
      <w:start w:val="1"/>
      <w:numFmt w:val="lowerLetter"/>
      <w:lvlText w:val="%2)"/>
      <w:lvlJc w:val="left"/>
      <w:pPr>
        <w:ind w:left="1211"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A70BD"/>
    <w:multiLevelType w:val="hybridMultilevel"/>
    <w:tmpl w:val="514089A0"/>
    <w:lvl w:ilvl="0" w:tplc="04090017">
      <w:start w:val="1"/>
      <w:numFmt w:val="lowerLetter"/>
      <w:lvlText w:val="%1)"/>
      <w:lvlJc w:val="left"/>
      <w:pPr>
        <w:ind w:left="107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3412C"/>
    <w:multiLevelType w:val="hybridMultilevel"/>
    <w:tmpl w:val="9F32CC1A"/>
    <w:lvl w:ilvl="0" w:tplc="04090017">
      <w:start w:val="1"/>
      <w:numFmt w:val="lowerLetter"/>
      <w:lvlText w:val="%1)"/>
      <w:lvlJc w:val="left"/>
      <w:pPr>
        <w:ind w:left="1070"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1722262C"/>
    <w:multiLevelType w:val="hybridMultilevel"/>
    <w:tmpl w:val="B406F6F6"/>
    <w:lvl w:ilvl="0" w:tplc="0409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92269FF"/>
    <w:multiLevelType w:val="hybridMultilevel"/>
    <w:tmpl w:val="9C8C31E6"/>
    <w:lvl w:ilvl="0" w:tplc="04090017">
      <w:start w:val="1"/>
      <w:numFmt w:val="lowerLetter"/>
      <w:lvlText w:val="%1)"/>
      <w:lvlJc w:val="left"/>
      <w:pPr>
        <w:ind w:left="1070" w:hanging="360"/>
      </w:pPr>
      <w:rPr>
        <w:rFonts w:hint="default"/>
        <w:b w:val="0"/>
        <w:bCs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1348F4"/>
    <w:multiLevelType w:val="hybridMultilevel"/>
    <w:tmpl w:val="156ADE12"/>
    <w:lvl w:ilvl="0" w:tplc="030ADECE">
      <w:start w:val="1"/>
      <w:numFmt w:val="lowerRoman"/>
      <w:lvlText w:val="%1)"/>
      <w:lvlJc w:val="left"/>
      <w:pPr>
        <w:ind w:left="1069"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2BD123D2"/>
    <w:multiLevelType w:val="hybridMultilevel"/>
    <w:tmpl w:val="AC2A4090"/>
    <w:lvl w:ilvl="0" w:tplc="04090017">
      <w:start w:val="1"/>
      <w:numFmt w:val="lowerLetter"/>
      <w:lvlText w:val="%1)"/>
      <w:lvlJc w:val="left"/>
      <w:pPr>
        <w:ind w:left="1070" w:hanging="360"/>
      </w:pPr>
      <w:rPr>
        <w:rFonts w:hint="default"/>
        <w:b w:val="0"/>
        <w:bCs w:val="0"/>
        <w:i w:val="0"/>
        <w:iCs w:val="0"/>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10">
    <w:nsid w:val="3850274F"/>
    <w:multiLevelType w:val="hybridMultilevel"/>
    <w:tmpl w:val="EA58C940"/>
    <w:lvl w:ilvl="0" w:tplc="04090017">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24D3514"/>
    <w:multiLevelType w:val="hybridMultilevel"/>
    <w:tmpl w:val="E9BA1688"/>
    <w:lvl w:ilvl="0" w:tplc="04090017">
      <w:start w:val="1"/>
      <w:numFmt w:val="lowerLetter"/>
      <w:lvlText w:val="%1)"/>
      <w:lvlJc w:val="left"/>
      <w:pPr>
        <w:ind w:left="1070" w:hanging="360"/>
      </w:pPr>
      <w:rPr>
        <w:rFonts w:hint="default"/>
        <w:b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43781F0B"/>
    <w:multiLevelType w:val="hybridMultilevel"/>
    <w:tmpl w:val="48205B62"/>
    <w:lvl w:ilvl="0" w:tplc="04090017">
      <w:start w:val="1"/>
      <w:numFmt w:val="lowerLetter"/>
      <w:lvlText w:val="%1)"/>
      <w:lvlJc w:val="left"/>
      <w:pPr>
        <w:ind w:left="107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45370D73"/>
    <w:multiLevelType w:val="multilevel"/>
    <w:tmpl w:val="69D6C83E"/>
    <w:styleLink w:val="Style1"/>
    <w:lvl w:ilvl="0">
      <w:start w:val="1"/>
      <w:numFmt w:val="lowerRoman"/>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9063BCE"/>
    <w:multiLevelType w:val="hybridMultilevel"/>
    <w:tmpl w:val="206E9B4C"/>
    <w:lvl w:ilvl="0" w:tplc="04090017">
      <w:start w:val="1"/>
      <w:numFmt w:val="lowerLetter"/>
      <w:lvlText w:val="%1)"/>
      <w:lvlJc w:val="left"/>
      <w:pPr>
        <w:ind w:left="1068" w:hanging="360"/>
      </w:pPr>
      <w:rPr>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4C6461F8"/>
    <w:multiLevelType w:val="hybridMultilevel"/>
    <w:tmpl w:val="119A7C88"/>
    <w:lvl w:ilvl="0" w:tplc="04090017">
      <w:start w:val="1"/>
      <w:numFmt w:val="lowerLetter"/>
      <w:lvlText w:val="%1)"/>
      <w:lvlJc w:val="left"/>
      <w:pPr>
        <w:ind w:left="108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F053321"/>
    <w:multiLevelType w:val="hybridMultilevel"/>
    <w:tmpl w:val="D7845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56CF3"/>
    <w:multiLevelType w:val="hybridMultilevel"/>
    <w:tmpl w:val="02C22D00"/>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47175B"/>
    <w:multiLevelType w:val="hybridMultilevel"/>
    <w:tmpl w:val="890E6C9E"/>
    <w:lvl w:ilvl="0" w:tplc="04090017">
      <w:start w:val="1"/>
      <w:numFmt w:val="lowerLetter"/>
      <w:lvlText w:val="%1)"/>
      <w:lvlJc w:val="left"/>
      <w:pPr>
        <w:ind w:left="10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4857EA"/>
    <w:multiLevelType w:val="hybridMultilevel"/>
    <w:tmpl w:val="D89C98F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C97686B"/>
    <w:multiLevelType w:val="hybridMultilevel"/>
    <w:tmpl w:val="A33A9762"/>
    <w:lvl w:ilvl="0" w:tplc="04090017">
      <w:start w:val="1"/>
      <w:numFmt w:val="lowerLetter"/>
      <w:lvlText w:val="%1)"/>
      <w:lvlJc w:val="left"/>
      <w:pPr>
        <w:ind w:left="107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318536F"/>
    <w:multiLevelType w:val="hybridMultilevel"/>
    <w:tmpl w:val="FDA0B180"/>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A46617"/>
    <w:multiLevelType w:val="hybridMultilevel"/>
    <w:tmpl w:val="AD74E03A"/>
    <w:lvl w:ilvl="0" w:tplc="040C001B">
      <w:start w:val="1"/>
      <w:numFmt w:val="lowerRoman"/>
      <w:lvlText w:val="%1."/>
      <w:lvlJc w:val="right"/>
      <w:pPr>
        <w:ind w:left="720" w:hanging="360"/>
      </w:pPr>
      <w:rPr>
        <w:rFonts w:hint="default"/>
        <w:b/>
      </w:rPr>
    </w:lvl>
    <w:lvl w:ilvl="1" w:tplc="04090017">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706949B3"/>
    <w:multiLevelType w:val="hybridMultilevel"/>
    <w:tmpl w:val="DC986428"/>
    <w:lvl w:ilvl="0" w:tplc="04090017">
      <w:start w:val="1"/>
      <w:numFmt w:val="lowerLetter"/>
      <w:lvlText w:val="%1)"/>
      <w:lvlJc w:val="left"/>
      <w:pPr>
        <w:ind w:left="720" w:hanging="360"/>
      </w:pPr>
      <w:rPr>
        <w:rFonts w:hint="default"/>
        <w:b w:val="0"/>
        <w:bCs w:val="0"/>
        <w:i w:val="0"/>
        <w:iCs w:val="0"/>
      </w:rPr>
    </w:lvl>
    <w:lvl w:ilvl="1" w:tplc="A5BEF1B2">
      <w:start w:val="1"/>
      <w:numFmt w:val="decimal"/>
      <w:lvlText w:val="%2."/>
      <w:lvlJc w:val="left"/>
      <w:pPr>
        <w:ind w:left="-2468" w:hanging="700"/>
      </w:pPr>
      <w:rPr>
        <w:rFonts w:hint="default"/>
      </w:rPr>
    </w:lvl>
    <w:lvl w:ilvl="2" w:tplc="040C001B" w:tentative="1">
      <w:start w:val="1"/>
      <w:numFmt w:val="lowerRoman"/>
      <w:lvlText w:val="%3."/>
      <w:lvlJc w:val="right"/>
      <w:pPr>
        <w:ind w:left="-2088" w:hanging="180"/>
      </w:pPr>
    </w:lvl>
    <w:lvl w:ilvl="3" w:tplc="040C000F" w:tentative="1">
      <w:start w:val="1"/>
      <w:numFmt w:val="decimal"/>
      <w:lvlText w:val="%4."/>
      <w:lvlJc w:val="left"/>
      <w:pPr>
        <w:ind w:left="-1368" w:hanging="360"/>
      </w:pPr>
    </w:lvl>
    <w:lvl w:ilvl="4" w:tplc="040C0019" w:tentative="1">
      <w:start w:val="1"/>
      <w:numFmt w:val="lowerLetter"/>
      <w:lvlText w:val="%5."/>
      <w:lvlJc w:val="left"/>
      <w:pPr>
        <w:ind w:left="-648" w:hanging="360"/>
      </w:pPr>
    </w:lvl>
    <w:lvl w:ilvl="5" w:tplc="040C001B" w:tentative="1">
      <w:start w:val="1"/>
      <w:numFmt w:val="lowerRoman"/>
      <w:lvlText w:val="%6."/>
      <w:lvlJc w:val="right"/>
      <w:pPr>
        <w:ind w:left="72" w:hanging="180"/>
      </w:pPr>
    </w:lvl>
    <w:lvl w:ilvl="6" w:tplc="040C000F" w:tentative="1">
      <w:start w:val="1"/>
      <w:numFmt w:val="decimal"/>
      <w:lvlText w:val="%7."/>
      <w:lvlJc w:val="left"/>
      <w:pPr>
        <w:ind w:left="792" w:hanging="360"/>
      </w:pPr>
    </w:lvl>
    <w:lvl w:ilvl="7" w:tplc="040C0019" w:tentative="1">
      <w:start w:val="1"/>
      <w:numFmt w:val="lowerLetter"/>
      <w:lvlText w:val="%8."/>
      <w:lvlJc w:val="left"/>
      <w:pPr>
        <w:ind w:left="1512" w:hanging="360"/>
      </w:pPr>
    </w:lvl>
    <w:lvl w:ilvl="8" w:tplc="040C001B" w:tentative="1">
      <w:start w:val="1"/>
      <w:numFmt w:val="lowerRoman"/>
      <w:lvlText w:val="%9."/>
      <w:lvlJc w:val="right"/>
      <w:pPr>
        <w:ind w:left="2232" w:hanging="180"/>
      </w:pPr>
    </w:lvl>
  </w:abstractNum>
  <w:abstractNum w:abstractNumId="24">
    <w:nsid w:val="7B960B96"/>
    <w:multiLevelType w:val="hybridMultilevel"/>
    <w:tmpl w:val="FFDE9FBC"/>
    <w:lvl w:ilvl="0" w:tplc="852EDD30">
      <w:start w:val="1"/>
      <w:numFmt w:val="decimal"/>
      <w:lvlText w:val="Article %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CF045F5"/>
    <w:multiLevelType w:val="hybridMultilevel"/>
    <w:tmpl w:val="AB489D38"/>
    <w:lvl w:ilvl="0" w:tplc="04090017">
      <w:start w:val="1"/>
      <w:numFmt w:val="lowerLetter"/>
      <w:lvlText w:val="%1)"/>
      <w:lvlJc w:val="left"/>
      <w:pPr>
        <w:ind w:left="1070" w:hanging="360"/>
      </w:pPr>
      <w:rPr>
        <w:rFonts w:hint="default"/>
        <w:b w:val="0"/>
        <w:bCs w:val="0"/>
        <w:i w:val="0"/>
        <w:iCs w:val="0"/>
      </w:rPr>
    </w:lvl>
    <w:lvl w:ilvl="1" w:tplc="A5BEF1B2">
      <w:start w:val="1"/>
      <w:numFmt w:val="decimal"/>
      <w:lvlText w:val="%2."/>
      <w:lvlJc w:val="left"/>
      <w:pPr>
        <w:ind w:left="-2468" w:hanging="700"/>
      </w:pPr>
      <w:rPr>
        <w:rFonts w:hint="default"/>
      </w:rPr>
    </w:lvl>
    <w:lvl w:ilvl="2" w:tplc="040C001B" w:tentative="1">
      <w:start w:val="1"/>
      <w:numFmt w:val="lowerRoman"/>
      <w:lvlText w:val="%3."/>
      <w:lvlJc w:val="right"/>
      <w:pPr>
        <w:ind w:left="-2088" w:hanging="180"/>
      </w:pPr>
    </w:lvl>
    <w:lvl w:ilvl="3" w:tplc="040C000F" w:tentative="1">
      <w:start w:val="1"/>
      <w:numFmt w:val="decimal"/>
      <w:lvlText w:val="%4."/>
      <w:lvlJc w:val="left"/>
      <w:pPr>
        <w:ind w:left="-1368" w:hanging="360"/>
      </w:pPr>
    </w:lvl>
    <w:lvl w:ilvl="4" w:tplc="040C0019" w:tentative="1">
      <w:start w:val="1"/>
      <w:numFmt w:val="lowerLetter"/>
      <w:lvlText w:val="%5."/>
      <w:lvlJc w:val="left"/>
      <w:pPr>
        <w:ind w:left="-648" w:hanging="360"/>
      </w:pPr>
    </w:lvl>
    <w:lvl w:ilvl="5" w:tplc="040C001B" w:tentative="1">
      <w:start w:val="1"/>
      <w:numFmt w:val="lowerRoman"/>
      <w:lvlText w:val="%6."/>
      <w:lvlJc w:val="right"/>
      <w:pPr>
        <w:ind w:left="72" w:hanging="180"/>
      </w:pPr>
    </w:lvl>
    <w:lvl w:ilvl="6" w:tplc="040C000F" w:tentative="1">
      <w:start w:val="1"/>
      <w:numFmt w:val="decimal"/>
      <w:lvlText w:val="%7."/>
      <w:lvlJc w:val="left"/>
      <w:pPr>
        <w:ind w:left="792" w:hanging="360"/>
      </w:pPr>
    </w:lvl>
    <w:lvl w:ilvl="7" w:tplc="040C0019" w:tentative="1">
      <w:start w:val="1"/>
      <w:numFmt w:val="lowerLetter"/>
      <w:lvlText w:val="%8."/>
      <w:lvlJc w:val="left"/>
      <w:pPr>
        <w:ind w:left="1512" w:hanging="360"/>
      </w:pPr>
    </w:lvl>
    <w:lvl w:ilvl="8" w:tplc="040C001B" w:tentative="1">
      <w:start w:val="1"/>
      <w:numFmt w:val="lowerRoman"/>
      <w:lvlText w:val="%9."/>
      <w:lvlJc w:val="right"/>
      <w:pPr>
        <w:ind w:left="2232" w:hanging="180"/>
      </w:pPr>
    </w:lvl>
  </w:abstractNum>
  <w:abstractNum w:abstractNumId="26">
    <w:nsid w:val="7D811256"/>
    <w:multiLevelType w:val="hybridMultilevel"/>
    <w:tmpl w:val="E1C009D6"/>
    <w:lvl w:ilvl="0" w:tplc="04090017">
      <w:start w:val="1"/>
      <w:numFmt w:val="lowerLetter"/>
      <w:lvlText w:val="%1)"/>
      <w:lvlJc w:val="left"/>
      <w:pPr>
        <w:ind w:left="1070" w:hanging="360"/>
      </w:pPr>
      <w:rPr>
        <w:rFonts w:hint="default"/>
        <w:b w:val="0"/>
        <w:i w:val="0"/>
        <w:color w:val="000000"/>
        <w:lang w:val="fr-FR"/>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5"/>
  </w:num>
  <w:num w:numId="2">
    <w:abstractNumId w:val="13"/>
  </w:num>
  <w:num w:numId="3">
    <w:abstractNumId w:val="22"/>
  </w:num>
  <w:num w:numId="4">
    <w:abstractNumId w:val="17"/>
  </w:num>
  <w:num w:numId="5">
    <w:abstractNumId w:val="14"/>
  </w:num>
  <w:num w:numId="6">
    <w:abstractNumId w:val="8"/>
  </w:num>
  <w:num w:numId="7">
    <w:abstractNumId w:val="3"/>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10"/>
  </w:num>
  <w:num w:numId="13">
    <w:abstractNumId w:val="9"/>
  </w:num>
  <w:num w:numId="14">
    <w:abstractNumId w:val="3"/>
    <w:lvlOverride w:ilvl="0">
      <w:startOverride w:val="1"/>
    </w:lvlOverride>
  </w:num>
  <w:num w:numId="15">
    <w:abstractNumId w:val="3"/>
  </w:num>
  <w:num w:numId="16">
    <w:abstractNumId w:val="3"/>
    <w:lvlOverride w:ilvl="0">
      <w:startOverride w:val="1"/>
    </w:lvlOverride>
  </w:num>
  <w:num w:numId="17">
    <w:abstractNumId w:val="18"/>
  </w:num>
  <w:num w:numId="18">
    <w:abstractNumId w:val="7"/>
  </w:num>
  <w:num w:numId="19">
    <w:abstractNumId w:val="3"/>
    <w:lvlOverride w:ilvl="0">
      <w:startOverride w:val="1"/>
    </w:lvlOverride>
  </w:num>
  <w:num w:numId="20">
    <w:abstractNumId w:val="20"/>
  </w:num>
  <w:num w:numId="21">
    <w:abstractNumId w:val="3"/>
    <w:lvlOverride w:ilvl="0">
      <w:startOverride w:val="1"/>
    </w:lvlOverride>
  </w:num>
  <w:num w:numId="22">
    <w:abstractNumId w:val="3"/>
    <w:lvlOverride w:ilvl="0">
      <w:startOverride w:val="1"/>
    </w:lvlOverride>
  </w:num>
  <w:num w:numId="23">
    <w:abstractNumId w:val="25"/>
  </w:num>
  <w:num w:numId="24">
    <w:abstractNumId w:val="3"/>
    <w:lvlOverride w:ilvl="0">
      <w:startOverride w:val="1"/>
    </w:lvlOverride>
  </w:num>
  <w:num w:numId="25">
    <w:abstractNumId w:val="3"/>
    <w:lvlOverride w:ilvl="0">
      <w:startOverride w:val="1"/>
    </w:lvlOverride>
  </w:num>
  <w:num w:numId="26">
    <w:abstractNumId w:val="12"/>
  </w:num>
  <w:num w:numId="27">
    <w:abstractNumId w:val="3"/>
    <w:lvlOverride w:ilvl="0">
      <w:startOverride w:val="1"/>
    </w:lvlOverride>
  </w:num>
  <w:num w:numId="28">
    <w:abstractNumId w:val="11"/>
  </w:num>
  <w:num w:numId="29">
    <w:abstractNumId w:val="19"/>
  </w:num>
  <w:num w:numId="30">
    <w:abstractNumId w:val="3"/>
    <w:lvlOverride w:ilvl="0">
      <w:startOverride w:val="1"/>
    </w:lvlOverride>
  </w:num>
  <w:num w:numId="31">
    <w:abstractNumId w:val="4"/>
  </w:num>
  <w:num w:numId="32">
    <w:abstractNumId w:val="3"/>
    <w:lvlOverride w:ilvl="0">
      <w:startOverride w:val="1"/>
    </w:lvlOverride>
  </w:num>
  <w:num w:numId="33">
    <w:abstractNumId w:val="3"/>
    <w:lvlOverride w:ilvl="0">
      <w:startOverride w:val="1"/>
    </w:lvlOverride>
  </w:num>
  <w:num w:numId="34">
    <w:abstractNumId w:val="26"/>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5"/>
  </w:num>
  <w:num w:numId="40">
    <w:abstractNumId w:val="3"/>
    <w:lvlOverride w:ilvl="0">
      <w:startOverride w:val="1"/>
    </w:lvlOverride>
  </w:num>
  <w:num w:numId="41">
    <w:abstractNumId w:val="3"/>
    <w:lvlOverride w:ilvl="0">
      <w:startOverride w:val="1"/>
    </w:lvlOverride>
  </w:num>
  <w:num w:numId="42">
    <w:abstractNumId w:val="21"/>
  </w:num>
  <w:num w:numId="43">
    <w:abstractNumId w:val="23"/>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6"/>
  </w:num>
  <w:num w:numId="49">
    <w:abstractNumId w:val="3"/>
    <w:lvlOverride w:ilvl="0">
      <w:startOverride w:val="1"/>
    </w:lvlOverride>
  </w:num>
  <w:num w:numId="50">
    <w:abstractNumId w:val="3"/>
    <w:lvlOverride w:ilvl="0">
      <w:startOverride w:val="1"/>
    </w:lvlOverride>
  </w:num>
  <w:num w:numId="51">
    <w:abstractNumId w:val="3"/>
    <w:lvlOverride w:ilvl="0">
      <w:startOverride w:val="1"/>
    </w:lvlOverride>
  </w:num>
  <w:num w:numId="52">
    <w:abstractNumId w:val="3"/>
    <w:lvlOverride w:ilvl="0">
      <w:startOverride w:val="1"/>
    </w:lvlOverride>
  </w:num>
  <w:num w:numId="53">
    <w:abstractNumId w:val="3"/>
    <w:lvlOverride w:ilvl="0">
      <w:startOverride w:val="1"/>
    </w:lvlOverride>
  </w:num>
  <w:num w:numId="54">
    <w:abstractNumId w:val="3"/>
    <w:lvlOverride w:ilvl="0">
      <w:startOverride w:val="1"/>
    </w:lvlOverride>
  </w:num>
  <w:num w:numId="55">
    <w:abstractNumId w:val="3"/>
    <w:lvlOverride w:ilvl="0">
      <w:startOverride w:val="1"/>
    </w:lvlOverride>
  </w:num>
  <w:num w:numId="56">
    <w:abstractNumId w:val="3"/>
    <w:lvlOverride w:ilvl="0">
      <w:startOverride w:val="1"/>
    </w:lvlOverride>
  </w:num>
  <w:num w:numId="57">
    <w:abstractNumId w:val="3"/>
    <w:lvlOverride w:ilvl="0">
      <w:startOverride w:val="1"/>
    </w:lvlOverride>
  </w:num>
  <w:num w:numId="58">
    <w:abstractNumId w:val="3"/>
    <w:lvlOverride w:ilvl="0">
      <w:startOverride w:val="1"/>
    </w:lvlOverride>
  </w:num>
  <w:num w:numId="59">
    <w:abstractNumId w:val="3"/>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0"/>
  </w:num>
  <w:num w:numId="64">
    <w:abstractNumId w:val="16"/>
  </w:num>
  <w:num w:numId="65">
    <w:abstractNumId w:val="1"/>
  </w:num>
  <w:num w:numId="66">
    <w:abstractNumId w:val="3"/>
    <w:lvlOverride w:ilvl="0">
      <w:startOverride w:val="1"/>
    </w:lvlOverride>
  </w:num>
  <w:num w:numId="67">
    <w:abstractNumId w:val="24"/>
  </w:num>
  <w:num w:numId="68">
    <w:abstractNumId w:val="3"/>
  </w:num>
  <w:num w:numId="69">
    <w:abstractNumId w:val="3"/>
  </w:num>
  <w:num w:numId="70">
    <w:abstractNumId w:val="2"/>
  </w:num>
  <w:num w:numId="71">
    <w:abstractNumId w:val="3"/>
  </w:num>
  <w:num w:numId="72">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Formattin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5D"/>
    <w:rsid w:val="000007FD"/>
    <w:rsid w:val="000010B2"/>
    <w:rsid w:val="00004154"/>
    <w:rsid w:val="00004AB0"/>
    <w:rsid w:val="00004F19"/>
    <w:rsid w:val="00005C04"/>
    <w:rsid w:val="000073D3"/>
    <w:rsid w:val="00007B8A"/>
    <w:rsid w:val="00007E8A"/>
    <w:rsid w:val="00010CCD"/>
    <w:rsid w:val="00010D86"/>
    <w:rsid w:val="00011019"/>
    <w:rsid w:val="0001130D"/>
    <w:rsid w:val="00011358"/>
    <w:rsid w:val="0001166F"/>
    <w:rsid w:val="00011A5B"/>
    <w:rsid w:val="00011AD7"/>
    <w:rsid w:val="00011EA2"/>
    <w:rsid w:val="0001255D"/>
    <w:rsid w:val="00013581"/>
    <w:rsid w:val="00013BF3"/>
    <w:rsid w:val="00013E6C"/>
    <w:rsid w:val="00014457"/>
    <w:rsid w:val="00014C42"/>
    <w:rsid w:val="000152D4"/>
    <w:rsid w:val="000156BE"/>
    <w:rsid w:val="00016A0A"/>
    <w:rsid w:val="0001729B"/>
    <w:rsid w:val="00017AC2"/>
    <w:rsid w:val="00017DC2"/>
    <w:rsid w:val="00022520"/>
    <w:rsid w:val="0002272A"/>
    <w:rsid w:val="00023A06"/>
    <w:rsid w:val="00024513"/>
    <w:rsid w:val="00024669"/>
    <w:rsid w:val="00024691"/>
    <w:rsid w:val="00024C3C"/>
    <w:rsid w:val="00024C3E"/>
    <w:rsid w:val="000251C1"/>
    <w:rsid w:val="00025525"/>
    <w:rsid w:val="00025BDD"/>
    <w:rsid w:val="000261A2"/>
    <w:rsid w:val="00026323"/>
    <w:rsid w:val="000265F8"/>
    <w:rsid w:val="00026825"/>
    <w:rsid w:val="0002735A"/>
    <w:rsid w:val="00027728"/>
    <w:rsid w:val="00027F23"/>
    <w:rsid w:val="0003050B"/>
    <w:rsid w:val="000332DD"/>
    <w:rsid w:val="00033F36"/>
    <w:rsid w:val="00034384"/>
    <w:rsid w:val="0003591D"/>
    <w:rsid w:val="00035DF6"/>
    <w:rsid w:val="000363F6"/>
    <w:rsid w:val="00037347"/>
    <w:rsid w:val="000405B9"/>
    <w:rsid w:val="000426FF"/>
    <w:rsid w:val="00042861"/>
    <w:rsid w:val="00042DF1"/>
    <w:rsid w:val="000433FF"/>
    <w:rsid w:val="00044048"/>
    <w:rsid w:val="00044CD2"/>
    <w:rsid w:val="000450C1"/>
    <w:rsid w:val="00045EEA"/>
    <w:rsid w:val="00046331"/>
    <w:rsid w:val="00046D0E"/>
    <w:rsid w:val="000477ED"/>
    <w:rsid w:val="00047A99"/>
    <w:rsid w:val="0005037E"/>
    <w:rsid w:val="00050E46"/>
    <w:rsid w:val="00051076"/>
    <w:rsid w:val="000514D3"/>
    <w:rsid w:val="00051536"/>
    <w:rsid w:val="000519AA"/>
    <w:rsid w:val="0005245E"/>
    <w:rsid w:val="000528AC"/>
    <w:rsid w:val="00052AC7"/>
    <w:rsid w:val="00052E4E"/>
    <w:rsid w:val="00053466"/>
    <w:rsid w:val="00054D59"/>
    <w:rsid w:val="00054EBD"/>
    <w:rsid w:val="00054F3D"/>
    <w:rsid w:val="0005590D"/>
    <w:rsid w:val="00055C93"/>
    <w:rsid w:val="00055E6A"/>
    <w:rsid w:val="00056105"/>
    <w:rsid w:val="000575BE"/>
    <w:rsid w:val="00057A03"/>
    <w:rsid w:val="0006010F"/>
    <w:rsid w:val="000602B5"/>
    <w:rsid w:val="00061BCF"/>
    <w:rsid w:val="000626A4"/>
    <w:rsid w:val="00062CAA"/>
    <w:rsid w:val="00065504"/>
    <w:rsid w:val="00066EC1"/>
    <w:rsid w:val="00067046"/>
    <w:rsid w:val="0006761F"/>
    <w:rsid w:val="00070C43"/>
    <w:rsid w:val="0007118A"/>
    <w:rsid w:val="00071938"/>
    <w:rsid w:val="00072454"/>
    <w:rsid w:val="00072843"/>
    <w:rsid w:val="00073581"/>
    <w:rsid w:val="0007369B"/>
    <w:rsid w:val="0007477A"/>
    <w:rsid w:val="00075A32"/>
    <w:rsid w:val="000764D1"/>
    <w:rsid w:val="00076546"/>
    <w:rsid w:val="00077500"/>
    <w:rsid w:val="00077C05"/>
    <w:rsid w:val="00081268"/>
    <w:rsid w:val="00081501"/>
    <w:rsid w:val="0008183C"/>
    <w:rsid w:val="00082507"/>
    <w:rsid w:val="00084C52"/>
    <w:rsid w:val="0008543D"/>
    <w:rsid w:val="00085873"/>
    <w:rsid w:val="000858F7"/>
    <w:rsid w:val="00085C06"/>
    <w:rsid w:val="00086107"/>
    <w:rsid w:val="00086DB1"/>
    <w:rsid w:val="000873F1"/>
    <w:rsid w:val="0008769B"/>
    <w:rsid w:val="00087CA3"/>
    <w:rsid w:val="000900C0"/>
    <w:rsid w:val="000905C7"/>
    <w:rsid w:val="0009148B"/>
    <w:rsid w:val="00091961"/>
    <w:rsid w:val="00091EA7"/>
    <w:rsid w:val="000920E1"/>
    <w:rsid w:val="00092264"/>
    <w:rsid w:val="00092FF6"/>
    <w:rsid w:val="00093213"/>
    <w:rsid w:val="0009333B"/>
    <w:rsid w:val="0009340D"/>
    <w:rsid w:val="00093BA9"/>
    <w:rsid w:val="00096333"/>
    <w:rsid w:val="0009655A"/>
    <w:rsid w:val="00097805"/>
    <w:rsid w:val="000A0141"/>
    <w:rsid w:val="000A0552"/>
    <w:rsid w:val="000A0731"/>
    <w:rsid w:val="000A1BB1"/>
    <w:rsid w:val="000A245A"/>
    <w:rsid w:val="000A441F"/>
    <w:rsid w:val="000A52BA"/>
    <w:rsid w:val="000A5C35"/>
    <w:rsid w:val="000B02CE"/>
    <w:rsid w:val="000B0AF8"/>
    <w:rsid w:val="000B0E33"/>
    <w:rsid w:val="000B294D"/>
    <w:rsid w:val="000B4366"/>
    <w:rsid w:val="000B7A1B"/>
    <w:rsid w:val="000C0BAE"/>
    <w:rsid w:val="000C13C9"/>
    <w:rsid w:val="000C1698"/>
    <w:rsid w:val="000C1B20"/>
    <w:rsid w:val="000C1F6E"/>
    <w:rsid w:val="000C2832"/>
    <w:rsid w:val="000C2873"/>
    <w:rsid w:val="000C3E7F"/>
    <w:rsid w:val="000C3F54"/>
    <w:rsid w:val="000C484F"/>
    <w:rsid w:val="000C4F38"/>
    <w:rsid w:val="000C5F0F"/>
    <w:rsid w:val="000C66C9"/>
    <w:rsid w:val="000D04DB"/>
    <w:rsid w:val="000D05F7"/>
    <w:rsid w:val="000D0AFF"/>
    <w:rsid w:val="000D0B29"/>
    <w:rsid w:val="000D12B8"/>
    <w:rsid w:val="000D1B3A"/>
    <w:rsid w:val="000D1D99"/>
    <w:rsid w:val="000D25F7"/>
    <w:rsid w:val="000D2EEB"/>
    <w:rsid w:val="000D2EED"/>
    <w:rsid w:val="000D4476"/>
    <w:rsid w:val="000D4556"/>
    <w:rsid w:val="000D4EA8"/>
    <w:rsid w:val="000D50F3"/>
    <w:rsid w:val="000D5CCC"/>
    <w:rsid w:val="000D6041"/>
    <w:rsid w:val="000D6C9E"/>
    <w:rsid w:val="000D70E3"/>
    <w:rsid w:val="000D7A41"/>
    <w:rsid w:val="000D7F45"/>
    <w:rsid w:val="000E0EEB"/>
    <w:rsid w:val="000E1E37"/>
    <w:rsid w:val="000E2BDD"/>
    <w:rsid w:val="000E2E82"/>
    <w:rsid w:val="000E320D"/>
    <w:rsid w:val="000E340F"/>
    <w:rsid w:val="000E41F4"/>
    <w:rsid w:val="000E5903"/>
    <w:rsid w:val="000E5D64"/>
    <w:rsid w:val="000E5E3F"/>
    <w:rsid w:val="000E62B2"/>
    <w:rsid w:val="000E67C8"/>
    <w:rsid w:val="000E6F48"/>
    <w:rsid w:val="000E715F"/>
    <w:rsid w:val="000E7227"/>
    <w:rsid w:val="000E7702"/>
    <w:rsid w:val="000F01E4"/>
    <w:rsid w:val="000F035C"/>
    <w:rsid w:val="000F0F01"/>
    <w:rsid w:val="000F13FB"/>
    <w:rsid w:val="000F22B1"/>
    <w:rsid w:val="000F3F6B"/>
    <w:rsid w:val="000F43DC"/>
    <w:rsid w:val="000F4413"/>
    <w:rsid w:val="000F5134"/>
    <w:rsid w:val="000F5605"/>
    <w:rsid w:val="000F592C"/>
    <w:rsid w:val="000F649F"/>
    <w:rsid w:val="000F76DD"/>
    <w:rsid w:val="000F7E4D"/>
    <w:rsid w:val="0010063C"/>
    <w:rsid w:val="00100927"/>
    <w:rsid w:val="00100F8A"/>
    <w:rsid w:val="00102B39"/>
    <w:rsid w:val="00104056"/>
    <w:rsid w:val="00104BDC"/>
    <w:rsid w:val="00104C53"/>
    <w:rsid w:val="00104F36"/>
    <w:rsid w:val="00105916"/>
    <w:rsid w:val="00106D71"/>
    <w:rsid w:val="00110E46"/>
    <w:rsid w:val="00112761"/>
    <w:rsid w:val="00112A87"/>
    <w:rsid w:val="00113675"/>
    <w:rsid w:val="00113D00"/>
    <w:rsid w:val="00114C9D"/>
    <w:rsid w:val="00114F43"/>
    <w:rsid w:val="001152E5"/>
    <w:rsid w:val="00115599"/>
    <w:rsid w:val="00115999"/>
    <w:rsid w:val="001162D3"/>
    <w:rsid w:val="00116527"/>
    <w:rsid w:val="0012058F"/>
    <w:rsid w:val="0012084A"/>
    <w:rsid w:val="00122CFE"/>
    <w:rsid w:val="0012379A"/>
    <w:rsid w:val="00123997"/>
    <w:rsid w:val="00124858"/>
    <w:rsid w:val="00125BFE"/>
    <w:rsid w:val="00125F89"/>
    <w:rsid w:val="00130F88"/>
    <w:rsid w:val="001310E6"/>
    <w:rsid w:val="0013138E"/>
    <w:rsid w:val="0013166B"/>
    <w:rsid w:val="001323B1"/>
    <w:rsid w:val="00132563"/>
    <w:rsid w:val="00132A80"/>
    <w:rsid w:val="00132A83"/>
    <w:rsid w:val="00133C16"/>
    <w:rsid w:val="00133FD5"/>
    <w:rsid w:val="001347F5"/>
    <w:rsid w:val="00134EDB"/>
    <w:rsid w:val="0013547F"/>
    <w:rsid w:val="00135C2B"/>
    <w:rsid w:val="001375C2"/>
    <w:rsid w:val="00140E87"/>
    <w:rsid w:val="0014175F"/>
    <w:rsid w:val="00141B05"/>
    <w:rsid w:val="00141CD3"/>
    <w:rsid w:val="001421D1"/>
    <w:rsid w:val="0014232E"/>
    <w:rsid w:val="001427F0"/>
    <w:rsid w:val="00142A64"/>
    <w:rsid w:val="001442C6"/>
    <w:rsid w:val="0014469F"/>
    <w:rsid w:val="00146501"/>
    <w:rsid w:val="00146C2E"/>
    <w:rsid w:val="0015079F"/>
    <w:rsid w:val="001509C0"/>
    <w:rsid w:val="00150E25"/>
    <w:rsid w:val="00151174"/>
    <w:rsid w:val="001524C2"/>
    <w:rsid w:val="00152778"/>
    <w:rsid w:val="0015282D"/>
    <w:rsid w:val="00153250"/>
    <w:rsid w:val="00153905"/>
    <w:rsid w:val="00154269"/>
    <w:rsid w:val="001546B1"/>
    <w:rsid w:val="00154F67"/>
    <w:rsid w:val="00155D20"/>
    <w:rsid w:val="00156DBE"/>
    <w:rsid w:val="00157006"/>
    <w:rsid w:val="001600CE"/>
    <w:rsid w:val="00161343"/>
    <w:rsid w:val="001613B6"/>
    <w:rsid w:val="00161A77"/>
    <w:rsid w:val="0016247F"/>
    <w:rsid w:val="00162BC6"/>
    <w:rsid w:val="0016492F"/>
    <w:rsid w:val="00164C53"/>
    <w:rsid w:val="001653EA"/>
    <w:rsid w:val="00165468"/>
    <w:rsid w:val="00165E28"/>
    <w:rsid w:val="00166D2E"/>
    <w:rsid w:val="00170E76"/>
    <w:rsid w:val="001721F9"/>
    <w:rsid w:val="001726CB"/>
    <w:rsid w:val="001738A9"/>
    <w:rsid w:val="001744FE"/>
    <w:rsid w:val="001756FC"/>
    <w:rsid w:val="0017767B"/>
    <w:rsid w:val="00177734"/>
    <w:rsid w:val="00177CE4"/>
    <w:rsid w:val="0018050F"/>
    <w:rsid w:val="0018056F"/>
    <w:rsid w:val="0018061C"/>
    <w:rsid w:val="001806D7"/>
    <w:rsid w:val="00181F43"/>
    <w:rsid w:val="00183546"/>
    <w:rsid w:val="00184349"/>
    <w:rsid w:val="0018539F"/>
    <w:rsid w:val="001856A6"/>
    <w:rsid w:val="00185CBC"/>
    <w:rsid w:val="00185D07"/>
    <w:rsid w:val="0018642E"/>
    <w:rsid w:val="00186880"/>
    <w:rsid w:val="001868A9"/>
    <w:rsid w:val="00186A37"/>
    <w:rsid w:val="00186FDC"/>
    <w:rsid w:val="00190B8B"/>
    <w:rsid w:val="00190F06"/>
    <w:rsid w:val="00191B45"/>
    <w:rsid w:val="00192D4D"/>
    <w:rsid w:val="00193093"/>
    <w:rsid w:val="00193582"/>
    <w:rsid w:val="00193725"/>
    <w:rsid w:val="00193896"/>
    <w:rsid w:val="00194053"/>
    <w:rsid w:val="0019439B"/>
    <w:rsid w:val="001945DE"/>
    <w:rsid w:val="00194DD5"/>
    <w:rsid w:val="00194E75"/>
    <w:rsid w:val="0019516C"/>
    <w:rsid w:val="0019615D"/>
    <w:rsid w:val="00196348"/>
    <w:rsid w:val="00196FA0"/>
    <w:rsid w:val="00197CE0"/>
    <w:rsid w:val="001A280B"/>
    <w:rsid w:val="001A2955"/>
    <w:rsid w:val="001A2B59"/>
    <w:rsid w:val="001A3833"/>
    <w:rsid w:val="001A43A8"/>
    <w:rsid w:val="001A48D8"/>
    <w:rsid w:val="001A5736"/>
    <w:rsid w:val="001A5E6B"/>
    <w:rsid w:val="001A616A"/>
    <w:rsid w:val="001A6209"/>
    <w:rsid w:val="001B01A3"/>
    <w:rsid w:val="001B022C"/>
    <w:rsid w:val="001B311F"/>
    <w:rsid w:val="001B3804"/>
    <w:rsid w:val="001B3AC8"/>
    <w:rsid w:val="001B4363"/>
    <w:rsid w:val="001B4D8B"/>
    <w:rsid w:val="001B4DD7"/>
    <w:rsid w:val="001B5E73"/>
    <w:rsid w:val="001B6134"/>
    <w:rsid w:val="001B691C"/>
    <w:rsid w:val="001B711B"/>
    <w:rsid w:val="001B7248"/>
    <w:rsid w:val="001B74C8"/>
    <w:rsid w:val="001C0388"/>
    <w:rsid w:val="001C0958"/>
    <w:rsid w:val="001C138C"/>
    <w:rsid w:val="001C18DA"/>
    <w:rsid w:val="001C1EBC"/>
    <w:rsid w:val="001C25CE"/>
    <w:rsid w:val="001C2989"/>
    <w:rsid w:val="001C2DB3"/>
    <w:rsid w:val="001C36C2"/>
    <w:rsid w:val="001C3DC3"/>
    <w:rsid w:val="001C498D"/>
    <w:rsid w:val="001C4E64"/>
    <w:rsid w:val="001C69FD"/>
    <w:rsid w:val="001C7873"/>
    <w:rsid w:val="001D0B7F"/>
    <w:rsid w:val="001D0FB6"/>
    <w:rsid w:val="001D24B4"/>
    <w:rsid w:val="001D28CC"/>
    <w:rsid w:val="001D2F00"/>
    <w:rsid w:val="001D419D"/>
    <w:rsid w:val="001D41F7"/>
    <w:rsid w:val="001D6061"/>
    <w:rsid w:val="001D64F8"/>
    <w:rsid w:val="001D69A2"/>
    <w:rsid w:val="001D781F"/>
    <w:rsid w:val="001E024F"/>
    <w:rsid w:val="001E079B"/>
    <w:rsid w:val="001E08A3"/>
    <w:rsid w:val="001E0E16"/>
    <w:rsid w:val="001E1290"/>
    <w:rsid w:val="001E1C3E"/>
    <w:rsid w:val="001E2170"/>
    <w:rsid w:val="001E29A0"/>
    <w:rsid w:val="001E2C07"/>
    <w:rsid w:val="001E3971"/>
    <w:rsid w:val="001E54D7"/>
    <w:rsid w:val="001E5DD6"/>
    <w:rsid w:val="001E5EE9"/>
    <w:rsid w:val="001E66DB"/>
    <w:rsid w:val="001E6708"/>
    <w:rsid w:val="001E6BD8"/>
    <w:rsid w:val="001E7456"/>
    <w:rsid w:val="001E7574"/>
    <w:rsid w:val="001F0E38"/>
    <w:rsid w:val="001F1A47"/>
    <w:rsid w:val="001F1BA5"/>
    <w:rsid w:val="001F20B6"/>
    <w:rsid w:val="001F233E"/>
    <w:rsid w:val="001F299A"/>
    <w:rsid w:val="001F38E6"/>
    <w:rsid w:val="001F3924"/>
    <w:rsid w:val="001F4844"/>
    <w:rsid w:val="001F48C6"/>
    <w:rsid w:val="001F4CAA"/>
    <w:rsid w:val="001F5B80"/>
    <w:rsid w:val="001F5CAC"/>
    <w:rsid w:val="001F5EB8"/>
    <w:rsid w:val="001F6A21"/>
    <w:rsid w:val="001F6DA1"/>
    <w:rsid w:val="001F7562"/>
    <w:rsid w:val="001F776D"/>
    <w:rsid w:val="002002E8"/>
    <w:rsid w:val="002003A9"/>
    <w:rsid w:val="00200726"/>
    <w:rsid w:val="00200F24"/>
    <w:rsid w:val="00201148"/>
    <w:rsid w:val="00201890"/>
    <w:rsid w:val="00201DA2"/>
    <w:rsid w:val="00201FF8"/>
    <w:rsid w:val="00202EE2"/>
    <w:rsid w:val="002038BF"/>
    <w:rsid w:val="0020469D"/>
    <w:rsid w:val="00205813"/>
    <w:rsid w:val="00207FCF"/>
    <w:rsid w:val="00210424"/>
    <w:rsid w:val="002105F1"/>
    <w:rsid w:val="00210CEA"/>
    <w:rsid w:val="0021106B"/>
    <w:rsid w:val="0021229A"/>
    <w:rsid w:val="0021289D"/>
    <w:rsid w:val="0021450C"/>
    <w:rsid w:val="002153A2"/>
    <w:rsid w:val="0021622D"/>
    <w:rsid w:val="002174CD"/>
    <w:rsid w:val="00217AC5"/>
    <w:rsid w:val="00220EAB"/>
    <w:rsid w:val="00220F07"/>
    <w:rsid w:val="002212E9"/>
    <w:rsid w:val="0022383C"/>
    <w:rsid w:val="00223F55"/>
    <w:rsid w:val="002245E7"/>
    <w:rsid w:val="00225192"/>
    <w:rsid w:val="00225BB0"/>
    <w:rsid w:val="00225D67"/>
    <w:rsid w:val="00226567"/>
    <w:rsid w:val="0023017E"/>
    <w:rsid w:val="00230220"/>
    <w:rsid w:val="002306AE"/>
    <w:rsid w:val="00230E5D"/>
    <w:rsid w:val="002315F9"/>
    <w:rsid w:val="00232BC3"/>
    <w:rsid w:val="00232D94"/>
    <w:rsid w:val="0023429D"/>
    <w:rsid w:val="00236B35"/>
    <w:rsid w:val="0023762B"/>
    <w:rsid w:val="00237AB1"/>
    <w:rsid w:val="00237D02"/>
    <w:rsid w:val="0024086B"/>
    <w:rsid w:val="002414C0"/>
    <w:rsid w:val="0024189D"/>
    <w:rsid w:val="0024256F"/>
    <w:rsid w:val="0024344D"/>
    <w:rsid w:val="002437D5"/>
    <w:rsid w:val="00245562"/>
    <w:rsid w:val="002457C7"/>
    <w:rsid w:val="00246139"/>
    <w:rsid w:val="0024650B"/>
    <w:rsid w:val="0025042C"/>
    <w:rsid w:val="00250BCC"/>
    <w:rsid w:val="00250F9E"/>
    <w:rsid w:val="0025159B"/>
    <w:rsid w:val="002517F5"/>
    <w:rsid w:val="00251A61"/>
    <w:rsid w:val="0025260A"/>
    <w:rsid w:val="00253049"/>
    <w:rsid w:val="00253380"/>
    <w:rsid w:val="002533AC"/>
    <w:rsid w:val="00253933"/>
    <w:rsid w:val="002539E6"/>
    <w:rsid w:val="00253B93"/>
    <w:rsid w:val="0025670B"/>
    <w:rsid w:val="002572DC"/>
    <w:rsid w:val="002602B1"/>
    <w:rsid w:val="00260B29"/>
    <w:rsid w:val="00260EF0"/>
    <w:rsid w:val="00260FDF"/>
    <w:rsid w:val="002613F2"/>
    <w:rsid w:val="002619BE"/>
    <w:rsid w:val="00261D82"/>
    <w:rsid w:val="00262AB7"/>
    <w:rsid w:val="00262DF1"/>
    <w:rsid w:val="0026587B"/>
    <w:rsid w:val="00266B42"/>
    <w:rsid w:val="0026716D"/>
    <w:rsid w:val="00267742"/>
    <w:rsid w:val="00267CEB"/>
    <w:rsid w:val="002714A0"/>
    <w:rsid w:val="002720D3"/>
    <w:rsid w:val="00272FA3"/>
    <w:rsid w:val="002739BB"/>
    <w:rsid w:val="00273E71"/>
    <w:rsid w:val="002754A3"/>
    <w:rsid w:val="00275D81"/>
    <w:rsid w:val="00275FD7"/>
    <w:rsid w:val="00276853"/>
    <w:rsid w:val="00276D78"/>
    <w:rsid w:val="00277354"/>
    <w:rsid w:val="00277735"/>
    <w:rsid w:val="002778F9"/>
    <w:rsid w:val="00280794"/>
    <w:rsid w:val="002824DC"/>
    <w:rsid w:val="002826BF"/>
    <w:rsid w:val="00283340"/>
    <w:rsid w:val="002838A0"/>
    <w:rsid w:val="00283B62"/>
    <w:rsid w:val="0028440F"/>
    <w:rsid w:val="002844D8"/>
    <w:rsid w:val="00284649"/>
    <w:rsid w:val="00284E3C"/>
    <w:rsid w:val="00285F4B"/>
    <w:rsid w:val="00286A86"/>
    <w:rsid w:val="00287FAB"/>
    <w:rsid w:val="00290916"/>
    <w:rsid w:val="002915A6"/>
    <w:rsid w:val="0029180D"/>
    <w:rsid w:val="0029184A"/>
    <w:rsid w:val="0029191D"/>
    <w:rsid w:val="00292015"/>
    <w:rsid w:val="00293301"/>
    <w:rsid w:val="00294398"/>
    <w:rsid w:val="00295D52"/>
    <w:rsid w:val="00296C00"/>
    <w:rsid w:val="00297251"/>
    <w:rsid w:val="002977F3"/>
    <w:rsid w:val="002A35D6"/>
    <w:rsid w:val="002A551B"/>
    <w:rsid w:val="002A62B6"/>
    <w:rsid w:val="002A7587"/>
    <w:rsid w:val="002A7A95"/>
    <w:rsid w:val="002B0721"/>
    <w:rsid w:val="002B08C5"/>
    <w:rsid w:val="002B22FE"/>
    <w:rsid w:val="002B29A0"/>
    <w:rsid w:val="002B2D62"/>
    <w:rsid w:val="002B4710"/>
    <w:rsid w:val="002B4D1A"/>
    <w:rsid w:val="002B51ED"/>
    <w:rsid w:val="002B5847"/>
    <w:rsid w:val="002B59B2"/>
    <w:rsid w:val="002B6318"/>
    <w:rsid w:val="002B6F93"/>
    <w:rsid w:val="002B749E"/>
    <w:rsid w:val="002C03AD"/>
    <w:rsid w:val="002C1790"/>
    <w:rsid w:val="002C2415"/>
    <w:rsid w:val="002C3874"/>
    <w:rsid w:val="002C4014"/>
    <w:rsid w:val="002C4CB0"/>
    <w:rsid w:val="002C55BA"/>
    <w:rsid w:val="002C59FB"/>
    <w:rsid w:val="002C5A66"/>
    <w:rsid w:val="002C5F18"/>
    <w:rsid w:val="002C621A"/>
    <w:rsid w:val="002C6F15"/>
    <w:rsid w:val="002C78AC"/>
    <w:rsid w:val="002D0F48"/>
    <w:rsid w:val="002D1D41"/>
    <w:rsid w:val="002D28A6"/>
    <w:rsid w:val="002D2EF9"/>
    <w:rsid w:val="002D338C"/>
    <w:rsid w:val="002D475A"/>
    <w:rsid w:val="002D4795"/>
    <w:rsid w:val="002D4CAC"/>
    <w:rsid w:val="002D5275"/>
    <w:rsid w:val="002D5488"/>
    <w:rsid w:val="002D5BE2"/>
    <w:rsid w:val="002D5E16"/>
    <w:rsid w:val="002D60FE"/>
    <w:rsid w:val="002D6F4D"/>
    <w:rsid w:val="002D7A61"/>
    <w:rsid w:val="002E04D7"/>
    <w:rsid w:val="002E0A75"/>
    <w:rsid w:val="002E0C83"/>
    <w:rsid w:val="002E10C8"/>
    <w:rsid w:val="002E149B"/>
    <w:rsid w:val="002E28BF"/>
    <w:rsid w:val="002E2A20"/>
    <w:rsid w:val="002E2B17"/>
    <w:rsid w:val="002E2D01"/>
    <w:rsid w:val="002E3151"/>
    <w:rsid w:val="002E41D3"/>
    <w:rsid w:val="002E4E85"/>
    <w:rsid w:val="002E4ED5"/>
    <w:rsid w:val="002E4FDF"/>
    <w:rsid w:val="002E5B45"/>
    <w:rsid w:val="002E6099"/>
    <w:rsid w:val="002E63E9"/>
    <w:rsid w:val="002E71AC"/>
    <w:rsid w:val="002F0120"/>
    <w:rsid w:val="002F079F"/>
    <w:rsid w:val="002F0D17"/>
    <w:rsid w:val="002F0E7E"/>
    <w:rsid w:val="002F10F1"/>
    <w:rsid w:val="002F21B9"/>
    <w:rsid w:val="002F350E"/>
    <w:rsid w:val="002F35CB"/>
    <w:rsid w:val="002F3949"/>
    <w:rsid w:val="002F3B73"/>
    <w:rsid w:val="002F3BA5"/>
    <w:rsid w:val="002F45EB"/>
    <w:rsid w:val="002F4771"/>
    <w:rsid w:val="002F4823"/>
    <w:rsid w:val="002F487A"/>
    <w:rsid w:val="002F4C6C"/>
    <w:rsid w:val="002F6DC9"/>
    <w:rsid w:val="002F7E5D"/>
    <w:rsid w:val="003005AA"/>
    <w:rsid w:val="00300867"/>
    <w:rsid w:val="00300D57"/>
    <w:rsid w:val="00301098"/>
    <w:rsid w:val="00301C57"/>
    <w:rsid w:val="00302535"/>
    <w:rsid w:val="003034E4"/>
    <w:rsid w:val="003037A2"/>
    <w:rsid w:val="003037E7"/>
    <w:rsid w:val="00303B4F"/>
    <w:rsid w:val="003041A5"/>
    <w:rsid w:val="00304FCD"/>
    <w:rsid w:val="00305217"/>
    <w:rsid w:val="003057A3"/>
    <w:rsid w:val="00305F88"/>
    <w:rsid w:val="003064A8"/>
    <w:rsid w:val="00307291"/>
    <w:rsid w:val="00307744"/>
    <w:rsid w:val="00307FB1"/>
    <w:rsid w:val="00312358"/>
    <w:rsid w:val="003136D4"/>
    <w:rsid w:val="00313B03"/>
    <w:rsid w:val="003154C7"/>
    <w:rsid w:val="003156FD"/>
    <w:rsid w:val="0031579F"/>
    <w:rsid w:val="00315BFC"/>
    <w:rsid w:val="00316732"/>
    <w:rsid w:val="00316C52"/>
    <w:rsid w:val="00317B16"/>
    <w:rsid w:val="003201A0"/>
    <w:rsid w:val="0032072D"/>
    <w:rsid w:val="00320CCA"/>
    <w:rsid w:val="00320F55"/>
    <w:rsid w:val="00321D00"/>
    <w:rsid w:val="00321FC4"/>
    <w:rsid w:val="00322149"/>
    <w:rsid w:val="003227C2"/>
    <w:rsid w:val="00322893"/>
    <w:rsid w:val="00323CF2"/>
    <w:rsid w:val="003248B9"/>
    <w:rsid w:val="003255AB"/>
    <w:rsid w:val="003257B8"/>
    <w:rsid w:val="003258C3"/>
    <w:rsid w:val="003261CA"/>
    <w:rsid w:val="003266A2"/>
    <w:rsid w:val="003267B4"/>
    <w:rsid w:val="00326C3B"/>
    <w:rsid w:val="00326CEB"/>
    <w:rsid w:val="0032796F"/>
    <w:rsid w:val="003302BA"/>
    <w:rsid w:val="00331258"/>
    <w:rsid w:val="00331C06"/>
    <w:rsid w:val="0033206E"/>
    <w:rsid w:val="00334A94"/>
    <w:rsid w:val="00334B2B"/>
    <w:rsid w:val="00335121"/>
    <w:rsid w:val="00335F39"/>
    <w:rsid w:val="0034008D"/>
    <w:rsid w:val="00340217"/>
    <w:rsid w:val="00340C61"/>
    <w:rsid w:val="00340EB6"/>
    <w:rsid w:val="003416EB"/>
    <w:rsid w:val="00341AD4"/>
    <w:rsid w:val="00342284"/>
    <w:rsid w:val="0034241B"/>
    <w:rsid w:val="0034294D"/>
    <w:rsid w:val="00342D65"/>
    <w:rsid w:val="00342EA6"/>
    <w:rsid w:val="0034386E"/>
    <w:rsid w:val="00343CFE"/>
    <w:rsid w:val="00344F37"/>
    <w:rsid w:val="00345718"/>
    <w:rsid w:val="00346BBA"/>
    <w:rsid w:val="00350431"/>
    <w:rsid w:val="00350EDF"/>
    <w:rsid w:val="00350F54"/>
    <w:rsid w:val="0035157C"/>
    <w:rsid w:val="0035180A"/>
    <w:rsid w:val="003518D5"/>
    <w:rsid w:val="00351937"/>
    <w:rsid w:val="00351B32"/>
    <w:rsid w:val="0035323C"/>
    <w:rsid w:val="00353403"/>
    <w:rsid w:val="00355CB4"/>
    <w:rsid w:val="00356106"/>
    <w:rsid w:val="0035616A"/>
    <w:rsid w:val="0035672A"/>
    <w:rsid w:val="00356800"/>
    <w:rsid w:val="003577F3"/>
    <w:rsid w:val="00357E55"/>
    <w:rsid w:val="00357F82"/>
    <w:rsid w:val="00360DC1"/>
    <w:rsid w:val="003612DA"/>
    <w:rsid w:val="0036148E"/>
    <w:rsid w:val="003620C4"/>
    <w:rsid w:val="003621FF"/>
    <w:rsid w:val="003622B2"/>
    <w:rsid w:val="0036238A"/>
    <w:rsid w:val="00362A3F"/>
    <w:rsid w:val="003630A5"/>
    <w:rsid w:val="00363724"/>
    <w:rsid w:val="00364779"/>
    <w:rsid w:val="00364A50"/>
    <w:rsid w:val="00364D3A"/>
    <w:rsid w:val="00364F6D"/>
    <w:rsid w:val="00365721"/>
    <w:rsid w:val="0036681B"/>
    <w:rsid w:val="00367282"/>
    <w:rsid w:val="00367395"/>
    <w:rsid w:val="00370013"/>
    <w:rsid w:val="003711E4"/>
    <w:rsid w:val="0037128E"/>
    <w:rsid w:val="00371AD4"/>
    <w:rsid w:val="00371F9F"/>
    <w:rsid w:val="003739AC"/>
    <w:rsid w:val="00373DD7"/>
    <w:rsid w:val="00374A69"/>
    <w:rsid w:val="00374DB0"/>
    <w:rsid w:val="003757CD"/>
    <w:rsid w:val="00377241"/>
    <w:rsid w:val="00377EDD"/>
    <w:rsid w:val="00377FC7"/>
    <w:rsid w:val="003802AE"/>
    <w:rsid w:val="00380520"/>
    <w:rsid w:val="00380D59"/>
    <w:rsid w:val="00380E06"/>
    <w:rsid w:val="00383033"/>
    <w:rsid w:val="0038348B"/>
    <w:rsid w:val="00384ABE"/>
    <w:rsid w:val="0038621E"/>
    <w:rsid w:val="003867E9"/>
    <w:rsid w:val="00386E55"/>
    <w:rsid w:val="00387C8F"/>
    <w:rsid w:val="00391F8E"/>
    <w:rsid w:val="00392382"/>
    <w:rsid w:val="00392AF3"/>
    <w:rsid w:val="00393DA5"/>
    <w:rsid w:val="00393E25"/>
    <w:rsid w:val="00393F9F"/>
    <w:rsid w:val="003941B6"/>
    <w:rsid w:val="0039446E"/>
    <w:rsid w:val="00394BDC"/>
    <w:rsid w:val="003A0E55"/>
    <w:rsid w:val="003A12D1"/>
    <w:rsid w:val="003A1BF8"/>
    <w:rsid w:val="003A53D1"/>
    <w:rsid w:val="003A580B"/>
    <w:rsid w:val="003A61AE"/>
    <w:rsid w:val="003A6AA4"/>
    <w:rsid w:val="003A6ABC"/>
    <w:rsid w:val="003A6EA0"/>
    <w:rsid w:val="003A7779"/>
    <w:rsid w:val="003A7D09"/>
    <w:rsid w:val="003B0686"/>
    <w:rsid w:val="003B0757"/>
    <w:rsid w:val="003B153C"/>
    <w:rsid w:val="003B2529"/>
    <w:rsid w:val="003B275D"/>
    <w:rsid w:val="003B29C1"/>
    <w:rsid w:val="003B2F25"/>
    <w:rsid w:val="003B3377"/>
    <w:rsid w:val="003B3BF6"/>
    <w:rsid w:val="003B4222"/>
    <w:rsid w:val="003B45DC"/>
    <w:rsid w:val="003B510D"/>
    <w:rsid w:val="003B55C0"/>
    <w:rsid w:val="003B5930"/>
    <w:rsid w:val="003B7149"/>
    <w:rsid w:val="003B7248"/>
    <w:rsid w:val="003C1071"/>
    <w:rsid w:val="003C1B7F"/>
    <w:rsid w:val="003C1D84"/>
    <w:rsid w:val="003C1EA2"/>
    <w:rsid w:val="003C2EA1"/>
    <w:rsid w:val="003C4B31"/>
    <w:rsid w:val="003C4F40"/>
    <w:rsid w:val="003C5369"/>
    <w:rsid w:val="003C5D52"/>
    <w:rsid w:val="003C7A32"/>
    <w:rsid w:val="003C7C5C"/>
    <w:rsid w:val="003D04AB"/>
    <w:rsid w:val="003D1C6B"/>
    <w:rsid w:val="003D1CBB"/>
    <w:rsid w:val="003D1D5E"/>
    <w:rsid w:val="003D2213"/>
    <w:rsid w:val="003D2290"/>
    <w:rsid w:val="003D24B8"/>
    <w:rsid w:val="003D3146"/>
    <w:rsid w:val="003D3B7F"/>
    <w:rsid w:val="003D3EC9"/>
    <w:rsid w:val="003D4B80"/>
    <w:rsid w:val="003D4FE4"/>
    <w:rsid w:val="003D5441"/>
    <w:rsid w:val="003D62FB"/>
    <w:rsid w:val="003E08F7"/>
    <w:rsid w:val="003E1809"/>
    <w:rsid w:val="003E332B"/>
    <w:rsid w:val="003E3A3E"/>
    <w:rsid w:val="003E3CE2"/>
    <w:rsid w:val="003E40F6"/>
    <w:rsid w:val="003E4486"/>
    <w:rsid w:val="003E46E0"/>
    <w:rsid w:val="003E5C05"/>
    <w:rsid w:val="003E6074"/>
    <w:rsid w:val="003E69A7"/>
    <w:rsid w:val="003E7947"/>
    <w:rsid w:val="003E7F24"/>
    <w:rsid w:val="003F0F6B"/>
    <w:rsid w:val="003F0FC8"/>
    <w:rsid w:val="003F13C8"/>
    <w:rsid w:val="003F19C9"/>
    <w:rsid w:val="003F1EC1"/>
    <w:rsid w:val="003F29FE"/>
    <w:rsid w:val="003F2FF6"/>
    <w:rsid w:val="003F34DE"/>
    <w:rsid w:val="00401DF4"/>
    <w:rsid w:val="0040299C"/>
    <w:rsid w:val="00402C54"/>
    <w:rsid w:val="004039B1"/>
    <w:rsid w:val="004040BC"/>
    <w:rsid w:val="0040590A"/>
    <w:rsid w:val="004064D1"/>
    <w:rsid w:val="00406A66"/>
    <w:rsid w:val="00410DB8"/>
    <w:rsid w:val="00410E0C"/>
    <w:rsid w:val="004114CB"/>
    <w:rsid w:val="00411AA4"/>
    <w:rsid w:val="00411B71"/>
    <w:rsid w:val="004121E7"/>
    <w:rsid w:val="00413290"/>
    <w:rsid w:val="004133A2"/>
    <w:rsid w:val="00413DD5"/>
    <w:rsid w:val="00414113"/>
    <w:rsid w:val="004141FA"/>
    <w:rsid w:val="0041420F"/>
    <w:rsid w:val="0041472E"/>
    <w:rsid w:val="00415B4E"/>
    <w:rsid w:val="00415BF4"/>
    <w:rsid w:val="00416535"/>
    <w:rsid w:val="004166FF"/>
    <w:rsid w:val="00416BA0"/>
    <w:rsid w:val="00417732"/>
    <w:rsid w:val="00417A1E"/>
    <w:rsid w:val="00417BAE"/>
    <w:rsid w:val="0042096E"/>
    <w:rsid w:val="00420DA9"/>
    <w:rsid w:val="0042123C"/>
    <w:rsid w:val="00421534"/>
    <w:rsid w:val="004223CC"/>
    <w:rsid w:val="00424557"/>
    <w:rsid w:val="004257C1"/>
    <w:rsid w:val="004278A3"/>
    <w:rsid w:val="00431C43"/>
    <w:rsid w:val="0043275D"/>
    <w:rsid w:val="00432A60"/>
    <w:rsid w:val="00432BDB"/>
    <w:rsid w:val="00432F33"/>
    <w:rsid w:val="00433D5B"/>
    <w:rsid w:val="004343A1"/>
    <w:rsid w:val="004346F0"/>
    <w:rsid w:val="00434CBC"/>
    <w:rsid w:val="00435259"/>
    <w:rsid w:val="0043754E"/>
    <w:rsid w:val="004375E3"/>
    <w:rsid w:val="00437650"/>
    <w:rsid w:val="00440A33"/>
    <w:rsid w:val="004413E6"/>
    <w:rsid w:val="00441AF5"/>
    <w:rsid w:val="00442BA9"/>
    <w:rsid w:val="00444814"/>
    <w:rsid w:val="00444E00"/>
    <w:rsid w:val="00445BAB"/>
    <w:rsid w:val="00446EC3"/>
    <w:rsid w:val="004470FF"/>
    <w:rsid w:val="004476B3"/>
    <w:rsid w:val="00450383"/>
    <w:rsid w:val="00452DEA"/>
    <w:rsid w:val="00453B6F"/>
    <w:rsid w:val="00453B76"/>
    <w:rsid w:val="00453F87"/>
    <w:rsid w:val="004553EA"/>
    <w:rsid w:val="00455CC6"/>
    <w:rsid w:val="00455D09"/>
    <w:rsid w:val="00456766"/>
    <w:rsid w:val="0045692D"/>
    <w:rsid w:val="00457243"/>
    <w:rsid w:val="00457CDD"/>
    <w:rsid w:val="004605B9"/>
    <w:rsid w:val="004619C4"/>
    <w:rsid w:val="00461AEC"/>
    <w:rsid w:val="00462679"/>
    <w:rsid w:val="00462E86"/>
    <w:rsid w:val="004637DF"/>
    <w:rsid w:val="004646BA"/>
    <w:rsid w:val="0046499A"/>
    <w:rsid w:val="00464A50"/>
    <w:rsid w:val="00465E6A"/>
    <w:rsid w:val="00467419"/>
    <w:rsid w:val="00470F60"/>
    <w:rsid w:val="0047156F"/>
    <w:rsid w:val="0047169B"/>
    <w:rsid w:val="00471BE9"/>
    <w:rsid w:val="00471CC5"/>
    <w:rsid w:val="0047216A"/>
    <w:rsid w:val="00472DD7"/>
    <w:rsid w:val="004732FF"/>
    <w:rsid w:val="004743B2"/>
    <w:rsid w:val="00474BB6"/>
    <w:rsid w:val="004750A5"/>
    <w:rsid w:val="0047696E"/>
    <w:rsid w:val="00476B9E"/>
    <w:rsid w:val="004771F3"/>
    <w:rsid w:val="00477515"/>
    <w:rsid w:val="00477770"/>
    <w:rsid w:val="00480445"/>
    <w:rsid w:val="00480615"/>
    <w:rsid w:val="004812F9"/>
    <w:rsid w:val="004818C3"/>
    <w:rsid w:val="004818F2"/>
    <w:rsid w:val="00482D40"/>
    <w:rsid w:val="004856C6"/>
    <w:rsid w:val="00486A92"/>
    <w:rsid w:val="00487876"/>
    <w:rsid w:val="004907B5"/>
    <w:rsid w:val="00490A2A"/>
    <w:rsid w:val="00490C78"/>
    <w:rsid w:val="00490F39"/>
    <w:rsid w:val="0049111C"/>
    <w:rsid w:val="00491142"/>
    <w:rsid w:val="0049114A"/>
    <w:rsid w:val="00491B39"/>
    <w:rsid w:val="004920D1"/>
    <w:rsid w:val="004922BC"/>
    <w:rsid w:val="0049319D"/>
    <w:rsid w:val="00494117"/>
    <w:rsid w:val="00494B84"/>
    <w:rsid w:val="0049501D"/>
    <w:rsid w:val="004959FD"/>
    <w:rsid w:val="00496DB2"/>
    <w:rsid w:val="00496EC6"/>
    <w:rsid w:val="0049759F"/>
    <w:rsid w:val="004A033D"/>
    <w:rsid w:val="004A1F1C"/>
    <w:rsid w:val="004A248A"/>
    <w:rsid w:val="004A3212"/>
    <w:rsid w:val="004A34E9"/>
    <w:rsid w:val="004A3729"/>
    <w:rsid w:val="004A38B0"/>
    <w:rsid w:val="004A3963"/>
    <w:rsid w:val="004A3F8B"/>
    <w:rsid w:val="004A3FAE"/>
    <w:rsid w:val="004A4818"/>
    <w:rsid w:val="004A6E4C"/>
    <w:rsid w:val="004B0B67"/>
    <w:rsid w:val="004B1307"/>
    <w:rsid w:val="004B28BF"/>
    <w:rsid w:val="004B3D1D"/>
    <w:rsid w:val="004B4AFA"/>
    <w:rsid w:val="004B5BAC"/>
    <w:rsid w:val="004B6342"/>
    <w:rsid w:val="004B6ED7"/>
    <w:rsid w:val="004C0498"/>
    <w:rsid w:val="004C074F"/>
    <w:rsid w:val="004C08F6"/>
    <w:rsid w:val="004C18ED"/>
    <w:rsid w:val="004C1A6B"/>
    <w:rsid w:val="004C1B1B"/>
    <w:rsid w:val="004C2055"/>
    <w:rsid w:val="004C2FB1"/>
    <w:rsid w:val="004C43CA"/>
    <w:rsid w:val="004C44C8"/>
    <w:rsid w:val="004C4AA9"/>
    <w:rsid w:val="004C6393"/>
    <w:rsid w:val="004C7548"/>
    <w:rsid w:val="004C7C16"/>
    <w:rsid w:val="004C7F6D"/>
    <w:rsid w:val="004D0EEE"/>
    <w:rsid w:val="004D1B85"/>
    <w:rsid w:val="004D25F2"/>
    <w:rsid w:val="004D2903"/>
    <w:rsid w:val="004D3EEA"/>
    <w:rsid w:val="004D50A9"/>
    <w:rsid w:val="004D624A"/>
    <w:rsid w:val="004D654B"/>
    <w:rsid w:val="004D668C"/>
    <w:rsid w:val="004D7233"/>
    <w:rsid w:val="004D796D"/>
    <w:rsid w:val="004E068E"/>
    <w:rsid w:val="004E0793"/>
    <w:rsid w:val="004E08E7"/>
    <w:rsid w:val="004E0D78"/>
    <w:rsid w:val="004E1C76"/>
    <w:rsid w:val="004E1D1A"/>
    <w:rsid w:val="004E2C05"/>
    <w:rsid w:val="004E3237"/>
    <w:rsid w:val="004E3579"/>
    <w:rsid w:val="004E36F2"/>
    <w:rsid w:val="004E3C0B"/>
    <w:rsid w:val="004E4FFB"/>
    <w:rsid w:val="004E714A"/>
    <w:rsid w:val="004E77D5"/>
    <w:rsid w:val="004F0B69"/>
    <w:rsid w:val="004F1AC9"/>
    <w:rsid w:val="004F26FE"/>
    <w:rsid w:val="004F2CC8"/>
    <w:rsid w:val="004F3088"/>
    <w:rsid w:val="004F343A"/>
    <w:rsid w:val="004F369C"/>
    <w:rsid w:val="004F52C0"/>
    <w:rsid w:val="004F5F11"/>
    <w:rsid w:val="004F60F5"/>
    <w:rsid w:val="004F6C41"/>
    <w:rsid w:val="004F7B83"/>
    <w:rsid w:val="004F7D86"/>
    <w:rsid w:val="00500C31"/>
    <w:rsid w:val="00500ED9"/>
    <w:rsid w:val="00501850"/>
    <w:rsid w:val="0050278E"/>
    <w:rsid w:val="00502813"/>
    <w:rsid w:val="005028A4"/>
    <w:rsid w:val="005028D1"/>
    <w:rsid w:val="00503250"/>
    <w:rsid w:val="00503568"/>
    <w:rsid w:val="0050380D"/>
    <w:rsid w:val="00503AB8"/>
    <w:rsid w:val="00503B90"/>
    <w:rsid w:val="00504149"/>
    <w:rsid w:val="00504606"/>
    <w:rsid w:val="0050469B"/>
    <w:rsid w:val="005074E3"/>
    <w:rsid w:val="00511403"/>
    <w:rsid w:val="0051194F"/>
    <w:rsid w:val="00511D9B"/>
    <w:rsid w:val="00511DB8"/>
    <w:rsid w:val="005122AD"/>
    <w:rsid w:val="005134B0"/>
    <w:rsid w:val="00513EA1"/>
    <w:rsid w:val="00513F1E"/>
    <w:rsid w:val="00513F8E"/>
    <w:rsid w:val="00515B44"/>
    <w:rsid w:val="00516A7C"/>
    <w:rsid w:val="00517107"/>
    <w:rsid w:val="0051788E"/>
    <w:rsid w:val="00517F8A"/>
    <w:rsid w:val="00520F62"/>
    <w:rsid w:val="00522AA4"/>
    <w:rsid w:val="005235F4"/>
    <w:rsid w:val="0052378D"/>
    <w:rsid w:val="00523A87"/>
    <w:rsid w:val="00523DEF"/>
    <w:rsid w:val="00524229"/>
    <w:rsid w:val="00524347"/>
    <w:rsid w:val="00524A39"/>
    <w:rsid w:val="005252F3"/>
    <w:rsid w:val="00526196"/>
    <w:rsid w:val="00526FC9"/>
    <w:rsid w:val="00527246"/>
    <w:rsid w:val="005311E2"/>
    <w:rsid w:val="00531712"/>
    <w:rsid w:val="00532CB6"/>
    <w:rsid w:val="005336F7"/>
    <w:rsid w:val="00533979"/>
    <w:rsid w:val="0053448F"/>
    <w:rsid w:val="00534B91"/>
    <w:rsid w:val="00534CA6"/>
    <w:rsid w:val="00535BC0"/>
    <w:rsid w:val="005372B5"/>
    <w:rsid w:val="0053778C"/>
    <w:rsid w:val="00540EF4"/>
    <w:rsid w:val="00541840"/>
    <w:rsid w:val="00542D60"/>
    <w:rsid w:val="005440EF"/>
    <w:rsid w:val="0054419F"/>
    <w:rsid w:val="00545204"/>
    <w:rsid w:val="00545336"/>
    <w:rsid w:val="0054541C"/>
    <w:rsid w:val="0054546F"/>
    <w:rsid w:val="0054770C"/>
    <w:rsid w:val="00547E81"/>
    <w:rsid w:val="00550555"/>
    <w:rsid w:val="00550650"/>
    <w:rsid w:val="0055110E"/>
    <w:rsid w:val="005526E2"/>
    <w:rsid w:val="00552C7E"/>
    <w:rsid w:val="0055356F"/>
    <w:rsid w:val="00553D0A"/>
    <w:rsid w:val="00555F51"/>
    <w:rsid w:val="005561E7"/>
    <w:rsid w:val="005562BD"/>
    <w:rsid w:val="005563BB"/>
    <w:rsid w:val="005574FC"/>
    <w:rsid w:val="00557748"/>
    <w:rsid w:val="0055782B"/>
    <w:rsid w:val="00557A10"/>
    <w:rsid w:val="00560688"/>
    <w:rsid w:val="005606B5"/>
    <w:rsid w:val="00560C8D"/>
    <w:rsid w:val="0056145B"/>
    <w:rsid w:val="00563176"/>
    <w:rsid w:val="00563BD6"/>
    <w:rsid w:val="00563C85"/>
    <w:rsid w:val="00564947"/>
    <w:rsid w:val="005649DA"/>
    <w:rsid w:val="00564DA9"/>
    <w:rsid w:val="00565AD6"/>
    <w:rsid w:val="00565D50"/>
    <w:rsid w:val="00566BE6"/>
    <w:rsid w:val="00567ECA"/>
    <w:rsid w:val="00567F68"/>
    <w:rsid w:val="00570167"/>
    <w:rsid w:val="0057178A"/>
    <w:rsid w:val="00571A5A"/>
    <w:rsid w:val="00571C5D"/>
    <w:rsid w:val="0057219A"/>
    <w:rsid w:val="005724F8"/>
    <w:rsid w:val="005724FE"/>
    <w:rsid w:val="005727E7"/>
    <w:rsid w:val="00572C8D"/>
    <w:rsid w:val="00573778"/>
    <w:rsid w:val="00573838"/>
    <w:rsid w:val="00573C1C"/>
    <w:rsid w:val="00574123"/>
    <w:rsid w:val="005752B8"/>
    <w:rsid w:val="00576484"/>
    <w:rsid w:val="00576617"/>
    <w:rsid w:val="0057787B"/>
    <w:rsid w:val="0058066E"/>
    <w:rsid w:val="005807EF"/>
    <w:rsid w:val="00581651"/>
    <w:rsid w:val="00581A07"/>
    <w:rsid w:val="00582773"/>
    <w:rsid w:val="00583824"/>
    <w:rsid w:val="00583C37"/>
    <w:rsid w:val="00584158"/>
    <w:rsid w:val="0058419C"/>
    <w:rsid w:val="00584C45"/>
    <w:rsid w:val="00584C51"/>
    <w:rsid w:val="00584CCF"/>
    <w:rsid w:val="0058582E"/>
    <w:rsid w:val="00586009"/>
    <w:rsid w:val="005870F0"/>
    <w:rsid w:val="00587843"/>
    <w:rsid w:val="00590147"/>
    <w:rsid w:val="0059020B"/>
    <w:rsid w:val="00590494"/>
    <w:rsid w:val="00591940"/>
    <w:rsid w:val="00593D2C"/>
    <w:rsid w:val="00593EA1"/>
    <w:rsid w:val="005941F7"/>
    <w:rsid w:val="00594976"/>
    <w:rsid w:val="00594BAF"/>
    <w:rsid w:val="00594CBD"/>
    <w:rsid w:val="00594E33"/>
    <w:rsid w:val="00595F9E"/>
    <w:rsid w:val="0059602B"/>
    <w:rsid w:val="0059656A"/>
    <w:rsid w:val="005968D4"/>
    <w:rsid w:val="00596EBF"/>
    <w:rsid w:val="00596F47"/>
    <w:rsid w:val="00597E65"/>
    <w:rsid w:val="005A19A5"/>
    <w:rsid w:val="005A2D7B"/>
    <w:rsid w:val="005A3312"/>
    <w:rsid w:val="005A3B82"/>
    <w:rsid w:val="005A3E6A"/>
    <w:rsid w:val="005A46A8"/>
    <w:rsid w:val="005A4778"/>
    <w:rsid w:val="005A48D8"/>
    <w:rsid w:val="005A4D2B"/>
    <w:rsid w:val="005A58DE"/>
    <w:rsid w:val="005A5C0A"/>
    <w:rsid w:val="005A6180"/>
    <w:rsid w:val="005A650A"/>
    <w:rsid w:val="005A69C2"/>
    <w:rsid w:val="005A6A06"/>
    <w:rsid w:val="005A6B3C"/>
    <w:rsid w:val="005A79A6"/>
    <w:rsid w:val="005B01B4"/>
    <w:rsid w:val="005B0E3B"/>
    <w:rsid w:val="005B1836"/>
    <w:rsid w:val="005B1CB8"/>
    <w:rsid w:val="005B2D22"/>
    <w:rsid w:val="005B2DD7"/>
    <w:rsid w:val="005B3CE9"/>
    <w:rsid w:val="005B44CD"/>
    <w:rsid w:val="005B4E4D"/>
    <w:rsid w:val="005B4F3B"/>
    <w:rsid w:val="005B525A"/>
    <w:rsid w:val="005B7454"/>
    <w:rsid w:val="005B778F"/>
    <w:rsid w:val="005B7F60"/>
    <w:rsid w:val="005C1597"/>
    <w:rsid w:val="005C48E9"/>
    <w:rsid w:val="005C4982"/>
    <w:rsid w:val="005C49D0"/>
    <w:rsid w:val="005C5F6A"/>
    <w:rsid w:val="005D179E"/>
    <w:rsid w:val="005D2409"/>
    <w:rsid w:val="005D355F"/>
    <w:rsid w:val="005D58D5"/>
    <w:rsid w:val="005D63BC"/>
    <w:rsid w:val="005E029B"/>
    <w:rsid w:val="005E0309"/>
    <w:rsid w:val="005E0F32"/>
    <w:rsid w:val="005E1268"/>
    <w:rsid w:val="005E1567"/>
    <w:rsid w:val="005E284A"/>
    <w:rsid w:val="005E3885"/>
    <w:rsid w:val="005E405B"/>
    <w:rsid w:val="005E479E"/>
    <w:rsid w:val="005E4E9C"/>
    <w:rsid w:val="005E4F5A"/>
    <w:rsid w:val="005E5669"/>
    <w:rsid w:val="005E5FEA"/>
    <w:rsid w:val="005E601E"/>
    <w:rsid w:val="005E6675"/>
    <w:rsid w:val="005E6753"/>
    <w:rsid w:val="005E74B7"/>
    <w:rsid w:val="005E79AB"/>
    <w:rsid w:val="005F029C"/>
    <w:rsid w:val="005F19CC"/>
    <w:rsid w:val="005F2218"/>
    <w:rsid w:val="005F2ABD"/>
    <w:rsid w:val="005F2B51"/>
    <w:rsid w:val="005F3ABF"/>
    <w:rsid w:val="005F574D"/>
    <w:rsid w:val="005F5B73"/>
    <w:rsid w:val="005F5C61"/>
    <w:rsid w:val="005F5DCE"/>
    <w:rsid w:val="005F6558"/>
    <w:rsid w:val="00600930"/>
    <w:rsid w:val="006016FC"/>
    <w:rsid w:val="00601D88"/>
    <w:rsid w:val="00602400"/>
    <w:rsid w:val="006029E7"/>
    <w:rsid w:val="00603B4F"/>
    <w:rsid w:val="00604317"/>
    <w:rsid w:val="00605413"/>
    <w:rsid w:val="00605CFA"/>
    <w:rsid w:val="00606106"/>
    <w:rsid w:val="00606E20"/>
    <w:rsid w:val="00607B9A"/>
    <w:rsid w:val="00607F7C"/>
    <w:rsid w:val="006114D6"/>
    <w:rsid w:val="00611861"/>
    <w:rsid w:val="006134A2"/>
    <w:rsid w:val="0061358D"/>
    <w:rsid w:val="006136D2"/>
    <w:rsid w:val="006136D5"/>
    <w:rsid w:val="00613C87"/>
    <w:rsid w:val="006154FB"/>
    <w:rsid w:val="00615967"/>
    <w:rsid w:val="006160CD"/>
    <w:rsid w:val="006165C9"/>
    <w:rsid w:val="00616D17"/>
    <w:rsid w:val="00616F01"/>
    <w:rsid w:val="0061737F"/>
    <w:rsid w:val="00617514"/>
    <w:rsid w:val="0061761F"/>
    <w:rsid w:val="006211F6"/>
    <w:rsid w:val="00621823"/>
    <w:rsid w:val="00621F75"/>
    <w:rsid w:val="006221A0"/>
    <w:rsid w:val="00622B01"/>
    <w:rsid w:val="006232A7"/>
    <w:rsid w:val="00623C24"/>
    <w:rsid w:val="00623EAE"/>
    <w:rsid w:val="006244E7"/>
    <w:rsid w:val="00624BF4"/>
    <w:rsid w:val="00626485"/>
    <w:rsid w:val="006269A1"/>
    <w:rsid w:val="00626C32"/>
    <w:rsid w:val="00627702"/>
    <w:rsid w:val="00627773"/>
    <w:rsid w:val="00627D94"/>
    <w:rsid w:val="006308A5"/>
    <w:rsid w:val="006330DF"/>
    <w:rsid w:val="0063571D"/>
    <w:rsid w:val="00635E61"/>
    <w:rsid w:val="00635FCE"/>
    <w:rsid w:val="006360A4"/>
    <w:rsid w:val="0063634E"/>
    <w:rsid w:val="006365B7"/>
    <w:rsid w:val="00640348"/>
    <w:rsid w:val="0064050D"/>
    <w:rsid w:val="006406DD"/>
    <w:rsid w:val="0064100A"/>
    <w:rsid w:val="0064108B"/>
    <w:rsid w:val="006413FF"/>
    <w:rsid w:val="006415D8"/>
    <w:rsid w:val="00641A25"/>
    <w:rsid w:val="00642B28"/>
    <w:rsid w:val="00642D79"/>
    <w:rsid w:val="00642F38"/>
    <w:rsid w:val="006434E2"/>
    <w:rsid w:val="00643B7A"/>
    <w:rsid w:val="006449C0"/>
    <w:rsid w:val="00645F39"/>
    <w:rsid w:val="0064648D"/>
    <w:rsid w:val="00646EDF"/>
    <w:rsid w:val="006472EE"/>
    <w:rsid w:val="00650793"/>
    <w:rsid w:val="00650BC4"/>
    <w:rsid w:val="00650D1A"/>
    <w:rsid w:val="00650DEA"/>
    <w:rsid w:val="0065137B"/>
    <w:rsid w:val="00651744"/>
    <w:rsid w:val="00652077"/>
    <w:rsid w:val="0065259C"/>
    <w:rsid w:val="006525CE"/>
    <w:rsid w:val="00653A9A"/>
    <w:rsid w:val="00656ADB"/>
    <w:rsid w:val="006577ED"/>
    <w:rsid w:val="00657F67"/>
    <w:rsid w:val="00660BE9"/>
    <w:rsid w:val="00661DB0"/>
    <w:rsid w:val="00661E08"/>
    <w:rsid w:val="00662281"/>
    <w:rsid w:val="00663783"/>
    <w:rsid w:val="0066381F"/>
    <w:rsid w:val="00664966"/>
    <w:rsid w:val="006654A3"/>
    <w:rsid w:val="0066570B"/>
    <w:rsid w:val="00666224"/>
    <w:rsid w:val="00666F1C"/>
    <w:rsid w:val="006675E0"/>
    <w:rsid w:val="006711D8"/>
    <w:rsid w:val="006711E1"/>
    <w:rsid w:val="0067134D"/>
    <w:rsid w:val="006719A7"/>
    <w:rsid w:val="00671D8F"/>
    <w:rsid w:val="0067223F"/>
    <w:rsid w:val="00672C70"/>
    <w:rsid w:val="006739A0"/>
    <w:rsid w:val="00674AAA"/>
    <w:rsid w:val="00674C50"/>
    <w:rsid w:val="00675603"/>
    <w:rsid w:val="00675A7C"/>
    <w:rsid w:val="00675C65"/>
    <w:rsid w:val="0067649F"/>
    <w:rsid w:val="0067656E"/>
    <w:rsid w:val="00676643"/>
    <w:rsid w:val="00681EAC"/>
    <w:rsid w:val="00683AF2"/>
    <w:rsid w:val="00683FCD"/>
    <w:rsid w:val="00684D45"/>
    <w:rsid w:val="00684FD1"/>
    <w:rsid w:val="006852EC"/>
    <w:rsid w:val="00686B9D"/>
    <w:rsid w:val="00687618"/>
    <w:rsid w:val="00687674"/>
    <w:rsid w:val="00687D31"/>
    <w:rsid w:val="00690A2B"/>
    <w:rsid w:val="00690C9D"/>
    <w:rsid w:val="00690EDA"/>
    <w:rsid w:val="006925D4"/>
    <w:rsid w:val="00692BA7"/>
    <w:rsid w:val="00692C96"/>
    <w:rsid w:val="00692DAD"/>
    <w:rsid w:val="006938C9"/>
    <w:rsid w:val="006960C4"/>
    <w:rsid w:val="00697AEE"/>
    <w:rsid w:val="00697BB0"/>
    <w:rsid w:val="006A15D3"/>
    <w:rsid w:val="006A1A12"/>
    <w:rsid w:val="006A3E0C"/>
    <w:rsid w:val="006A490C"/>
    <w:rsid w:val="006A4B9E"/>
    <w:rsid w:val="006A5E7D"/>
    <w:rsid w:val="006A6460"/>
    <w:rsid w:val="006A6D73"/>
    <w:rsid w:val="006A7CFE"/>
    <w:rsid w:val="006A7E16"/>
    <w:rsid w:val="006B00D8"/>
    <w:rsid w:val="006B037B"/>
    <w:rsid w:val="006B13B2"/>
    <w:rsid w:val="006B2E49"/>
    <w:rsid w:val="006B2FAC"/>
    <w:rsid w:val="006B3A97"/>
    <w:rsid w:val="006B3F83"/>
    <w:rsid w:val="006B5333"/>
    <w:rsid w:val="006B5C37"/>
    <w:rsid w:val="006B6CCF"/>
    <w:rsid w:val="006C0AD7"/>
    <w:rsid w:val="006C213C"/>
    <w:rsid w:val="006C29C0"/>
    <w:rsid w:val="006C2BEB"/>
    <w:rsid w:val="006C3653"/>
    <w:rsid w:val="006C50E3"/>
    <w:rsid w:val="006C56DA"/>
    <w:rsid w:val="006C5B62"/>
    <w:rsid w:val="006C65D1"/>
    <w:rsid w:val="006C69A0"/>
    <w:rsid w:val="006C6A67"/>
    <w:rsid w:val="006C7248"/>
    <w:rsid w:val="006C7BAB"/>
    <w:rsid w:val="006C7DD1"/>
    <w:rsid w:val="006C7F80"/>
    <w:rsid w:val="006D0AF3"/>
    <w:rsid w:val="006D0E7B"/>
    <w:rsid w:val="006D1C1E"/>
    <w:rsid w:val="006D1D22"/>
    <w:rsid w:val="006D2113"/>
    <w:rsid w:val="006D226A"/>
    <w:rsid w:val="006D2F52"/>
    <w:rsid w:val="006D3F7F"/>
    <w:rsid w:val="006D4477"/>
    <w:rsid w:val="006D4994"/>
    <w:rsid w:val="006D4BDA"/>
    <w:rsid w:val="006D5744"/>
    <w:rsid w:val="006D6E82"/>
    <w:rsid w:val="006D7D35"/>
    <w:rsid w:val="006E016F"/>
    <w:rsid w:val="006E13A4"/>
    <w:rsid w:val="006E2B41"/>
    <w:rsid w:val="006E2E8D"/>
    <w:rsid w:val="006E34E1"/>
    <w:rsid w:val="006E408C"/>
    <w:rsid w:val="006E46E2"/>
    <w:rsid w:val="006E51D0"/>
    <w:rsid w:val="006E542B"/>
    <w:rsid w:val="006E5609"/>
    <w:rsid w:val="006E5E6B"/>
    <w:rsid w:val="006E61CB"/>
    <w:rsid w:val="006E6BF4"/>
    <w:rsid w:val="006E75D3"/>
    <w:rsid w:val="006E7F58"/>
    <w:rsid w:val="006F00CC"/>
    <w:rsid w:val="006F06E7"/>
    <w:rsid w:val="006F1136"/>
    <w:rsid w:val="006F11C0"/>
    <w:rsid w:val="006F196E"/>
    <w:rsid w:val="006F1E9D"/>
    <w:rsid w:val="006F1F0F"/>
    <w:rsid w:val="006F3391"/>
    <w:rsid w:val="006F3EC8"/>
    <w:rsid w:val="006F482C"/>
    <w:rsid w:val="006F4C64"/>
    <w:rsid w:val="006F5A92"/>
    <w:rsid w:val="006F5ADD"/>
    <w:rsid w:val="006F5C6E"/>
    <w:rsid w:val="006F5D48"/>
    <w:rsid w:val="006F68D2"/>
    <w:rsid w:val="006F6947"/>
    <w:rsid w:val="006F73E6"/>
    <w:rsid w:val="006F750C"/>
    <w:rsid w:val="006F7B17"/>
    <w:rsid w:val="007000C3"/>
    <w:rsid w:val="007000DE"/>
    <w:rsid w:val="00700459"/>
    <w:rsid w:val="00700C9E"/>
    <w:rsid w:val="00700D98"/>
    <w:rsid w:val="00701348"/>
    <w:rsid w:val="00701A35"/>
    <w:rsid w:val="00702909"/>
    <w:rsid w:val="007035D7"/>
    <w:rsid w:val="007040CE"/>
    <w:rsid w:val="00704DC8"/>
    <w:rsid w:val="00711D96"/>
    <w:rsid w:val="00712CA1"/>
    <w:rsid w:val="00712F7F"/>
    <w:rsid w:val="0071376E"/>
    <w:rsid w:val="007140C1"/>
    <w:rsid w:val="00714BEA"/>
    <w:rsid w:val="00715C7B"/>
    <w:rsid w:val="00715FDB"/>
    <w:rsid w:val="00717D8F"/>
    <w:rsid w:val="007201F8"/>
    <w:rsid w:val="0072067D"/>
    <w:rsid w:val="00720E03"/>
    <w:rsid w:val="007211CE"/>
    <w:rsid w:val="007218C8"/>
    <w:rsid w:val="00721C1B"/>
    <w:rsid w:val="00722583"/>
    <w:rsid w:val="00723A49"/>
    <w:rsid w:val="00724470"/>
    <w:rsid w:val="00725750"/>
    <w:rsid w:val="00727451"/>
    <w:rsid w:val="0072783C"/>
    <w:rsid w:val="00727FD2"/>
    <w:rsid w:val="007302ED"/>
    <w:rsid w:val="00730BF0"/>
    <w:rsid w:val="00731344"/>
    <w:rsid w:val="00731A9A"/>
    <w:rsid w:val="007329F2"/>
    <w:rsid w:val="00733454"/>
    <w:rsid w:val="00733C2F"/>
    <w:rsid w:val="007349E4"/>
    <w:rsid w:val="00735E9D"/>
    <w:rsid w:val="007369CD"/>
    <w:rsid w:val="00741110"/>
    <w:rsid w:val="00741833"/>
    <w:rsid w:val="00741AA3"/>
    <w:rsid w:val="007435A9"/>
    <w:rsid w:val="0074466C"/>
    <w:rsid w:val="00744AEF"/>
    <w:rsid w:val="007450DE"/>
    <w:rsid w:val="007459F0"/>
    <w:rsid w:val="00745D57"/>
    <w:rsid w:val="0074700A"/>
    <w:rsid w:val="007509B1"/>
    <w:rsid w:val="00751F81"/>
    <w:rsid w:val="00752847"/>
    <w:rsid w:val="0075325E"/>
    <w:rsid w:val="00753275"/>
    <w:rsid w:val="00753943"/>
    <w:rsid w:val="007544E7"/>
    <w:rsid w:val="00756434"/>
    <w:rsid w:val="0076003C"/>
    <w:rsid w:val="00760098"/>
    <w:rsid w:val="00760765"/>
    <w:rsid w:val="007608F7"/>
    <w:rsid w:val="00761CE9"/>
    <w:rsid w:val="00762100"/>
    <w:rsid w:val="00762DD0"/>
    <w:rsid w:val="007633A7"/>
    <w:rsid w:val="00764B5C"/>
    <w:rsid w:val="00765580"/>
    <w:rsid w:val="00765713"/>
    <w:rsid w:val="007667EC"/>
    <w:rsid w:val="007669D5"/>
    <w:rsid w:val="00767A6E"/>
    <w:rsid w:val="00767F41"/>
    <w:rsid w:val="00770309"/>
    <w:rsid w:val="00770B5D"/>
    <w:rsid w:val="007711DF"/>
    <w:rsid w:val="007711F8"/>
    <w:rsid w:val="00771DD7"/>
    <w:rsid w:val="00772103"/>
    <w:rsid w:val="00772B1F"/>
    <w:rsid w:val="007731AF"/>
    <w:rsid w:val="007732D4"/>
    <w:rsid w:val="0077420D"/>
    <w:rsid w:val="0077458C"/>
    <w:rsid w:val="0077462C"/>
    <w:rsid w:val="00774BF5"/>
    <w:rsid w:val="00776219"/>
    <w:rsid w:val="0077690F"/>
    <w:rsid w:val="007769FB"/>
    <w:rsid w:val="007778D7"/>
    <w:rsid w:val="00780CAF"/>
    <w:rsid w:val="00780E77"/>
    <w:rsid w:val="00781B65"/>
    <w:rsid w:val="00782156"/>
    <w:rsid w:val="0078244D"/>
    <w:rsid w:val="00782A8B"/>
    <w:rsid w:val="007831F9"/>
    <w:rsid w:val="00783795"/>
    <w:rsid w:val="00783D0E"/>
    <w:rsid w:val="007841A4"/>
    <w:rsid w:val="00785DCD"/>
    <w:rsid w:val="0078689B"/>
    <w:rsid w:val="007868AA"/>
    <w:rsid w:val="00786920"/>
    <w:rsid w:val="007869C5"/>
    <w:rsid w:val="00787EEC"/>
    <w:rsid w:val="00792B48"/>
    <w:rsid w:val="00793505"/>
    <w:rsid w:val="00793F00"/>
    <w:rsid w:val="00793F89"/>
    <w:rsid w:val="007946B4"/>
    <w:rsid w:val="007955F4"/>
    <w:rsid w:val="00796731"/>
    <w:rsid w:val="00796948"/>
    <w:rsid w:val="00797045"/>
    <w:rsid w:val="007971E6"/>
    <w:rsid w:val="007979C0"/>
    <w:rsid w:val="007A159F"/>
    <w:rsid w:val="007A2372"/>
    <w:rsid w:val="007A245B"/>
    <w:rsid w:val="007A2BA7"/>
    <w:rsid w:val="007A3271"/>
    <w:rsid w:val="007A3342"/>
    <w:rsid w:val="007A338E"/>
    <w:rsid w:val="007A35D7"/>
    <w:rsid w:val="007A3EE3"/>
    <w:rsid w:val="007A4D31"/>
    <w:rsid w:val="007A5316"/>
    <w:rsid w:val="007A587B"/>
    <w:rsid w:val="007A5C41"/>
    <w:rsid w:val="007A6087"/>
    <w:rsid w:val="007A7737"/>
    <w:rsid w:val="007A7BB6"/>
    <w:rsid w:val="007B0A9C"/>
    <w:rsid w:val="007B3011"/>
    <w:rsid w:val="007B343B"/>
    <w:rsid w:val="007B41CA"/>
    <w:rsid w:val="007B5538"/>
    <w:rsid w:val="007B56EA"/>
    <w:rsid w:val="007B5DBE"/>
    <w:rsid w:val="007B5DDF"/>
    <w:rsid w:val="007B62D7"/>
    <w:rsid w:val="007B64DD"/>
    <w:rsid w:val="007B67C9"/>
    <w:rsid w:val="007B68DA"/>
    <w:rsid w:val="007B69D2"/>
    <w:rsid w:val="007B7254"/>
    <w:rsid w:val="007C1011"/>
    <w:rsid w:val="007C1A77"/>
    <w:rsid w:val="007C3681"/>
    <w:rsid w:val="007C4418"/>
    <w:rsid w:val="007C44F6"/>
    <w:rsid w:val="007C491B"/>
    <w:rsid w:val="007C4F4D"/>
    <w:rsid w:val="007C65AA"/>
    <w:rsid w:val="007C6D59"/>
    <w:rsid w:val="007C6DB5"/>
    <w:rsid w:val="007C6E7D"/>
    <w:rsid w:val="007C7ECE"/>
    <w:rsid w:val="007D1D9C"/>
    <w:rsid w:val="007D22E6"/>
    <w:rsid w:val="007D29F1"/>
    <w:rsid w:val="007D2A5E"/>
    <w:rsid w:val="007D2E1D"/>
    <w:rsid w:val="007D32C2"/>
    <w:rsid w:val="007D3518"/>
    <w:rsid w:val="007D385C"/>
    <w:rsid w:val="007D38BE"/>
    <w:rsid w:val="007D3E06"/>
    <w:rsid w:val="007D439F"/>
    <w:rsid w:val="007D5839"/>
    <w:rsid w:val="007D5F46"/>
    <w:rsid w:val="007D6EAD"/>
    <w:rsid w:val="007D7206"/>
    <w:rsid w:val="007D7D3E"/>
    <w:rsid w:val="007E00A3"/>
    <w:rsid w:val="007E07AB"/>
    <w:rsid w:val="007E0E3C"/>
    <w:rsid w:val="007E13B2"/>
    <w:rsid w:val="007E13FF"/>
    <w:rsid w:val="007E2A6F"/>
    <w:rsid w:val="007E2E00"/>
    <w:rsid w:val="007E3818"/>
    <w:rsid w:val="007E3BBE"/>
    <w:rsid w:val="007E4886"/>
    <w:rsid w:val="007E491B"/>
    <w:rsid w:val="007E5401"/>
    <w:rsid w:val="007E639D"/>
    <w:rsid w:val="007E6A05"/>
    <w:rsid w:val="007F11E9"/>
    <w:rsid w:val="007F1290"/>
    <w:rsid w:val="007F197B"/>
    <w:rsid w:val="007F3956"/>
    <w:rsid w:val="007F4C7E"/>
    <w:rsid w:val="007F60F8"/>
    <w:rsid w:val="007F620A"/>
    <w:rsid w:val="007F6A72"/>
    <w:rsid w:val="007F6F02"/>
    <w:rsid w:val="007F719D"/>
    <w:rsid w:val="007F764C"/>
    <w:rsid w:val="007F7EF3"/>
    <w:rsid w:val="007F7F22"/>
    <w:rsid w:val="00801D5B"/>
    <w:rsid w:val="00801EA6"/>
    <w:rsid w:val="008021E1"/>
    <w:rsid w:val="00802B49"/>
    <w:rsid w:val="00804ACA"/>
    <w:rsid w:val="00804B41"/>
    <w:rsid w:val="00805035"/>
    <w:rsid w:val="008060BC"/>
    <w:rsid w:val="00806285"/>
    <w:rsid w:val="00806BE6"/>
    <w:rsid w:val="00807611"/>
    <w:rsid w:val="00807835"/>
    <w:rsid w:val="00807B6A"/>
    <w:rsid w:val="00807B93"/>
    <w:rsid w:val="00811101"/>
    <w:rsid w:val="00811820"/>
    <w:rsid w:val="0081247E"/>
    <w:rsid w:val="00812F83"/>
    <w:rsid w:val="00813098"/>
    <w:rsid w:val="00813963"/>
    <w:rsid w:val="00813E5D"/>
    <w:rsid w:val="00814156"/>
    <w:rsid w:val="00814733"/>
    <w:rsid w:val="00814A7A"/>
    <w:rsid w:val="00816A2C"/>
    <w:rsid w:val="00816A72"/>
    <w:rsid w:val="00816F9C"/>
    <w:rsid w:val="008174B6"/>
    <w:rsid w:val="00817AB1"/>
    <w:rsid w:val="00817B21"/>
    <w:rsid w:val="00820C52"/>
    <w:rsid w:val="008220B8"/>
    <w:rsid w:val="00822B27"/>
    <w:rsid w:val="00822BD9"/>
    <w:rsid w:val="00822E9F"/>
    <w:rsid w:val="0082465E"/>
    <w:rsid w:val="008246E8"/>
    <w:rsid w:val="00824DD9"/>
    <w:rsid w:val="00825227"/>
    <w:rsid w:val="00826126"/>
    <w:rsid w:val="0082613A"/>
    <w:rsid w:val="00826793"/>
    <w:rsid w:val="008273CE"/>
    <w:rsid w:val="00827D0D"/>
    <w:rsid w:val="00830A00"/>
    <w:rsid w:val="00830AF8"/>
    <w:rsid w:val="00830B7A"/>
    <w:rsid w:val="00830EE0"/>
    <w:rsid w:val="00831A33"/>
    <w:rsid w:val="00831E11"/>
    <w:rsid w:val="0083308F"/>
    <w:rsid w:val="008340E9"/>
    <w:rsid w:val="00834C35"/>
    <w:rsid w:val="00834FF6"/>
    <w:rsid w:val="008350D0"/>
    <w:rsid w:val="00835376"/>
    <w:rsid w:val="008363EE"/>
    <w:rsid w:val="0083642C"/>
    <w:rsid w:val="0084026A"/>
    <w:rsid w:val="0084047C"/>
    <w:rsid w:val="008414D4"/>
    <w:rsid w:val="00841552"/>
    <w:rsid w:val="008415D2"/>
    <w:rsid w:val="008416AF"/>
    <w:rsid w:val="00842205"/>
    <w:rsid w:val="00842AF4"/>
    <w:rsid w:val="008437F5"/>
    <w:rsid w:val="008439B2"/>
    <w:rsid w:val="00844053"/>
    <w:rsid w:val="00844998"/>
    <w:rsid w:val="0084509D"/>
    <w:rsid w:val="00845E22"/>
    <w:rsid w:val="0084728F"/>
    <w:rsid w:val="00847555"/>
    <w:rsid w:val="00850866"/>
    <w:rsid w:val="00850CE3"/>
    <w:rsid w:val="0085187E"/>
    <w:rsid w:val="008527B7"/>
    <w:rsid w:val="00852A08"/>
    <w:rsid w:val="00852B1D"/>
    <w:rsid w:val="008534B5"/>
    <w:rsid w:val="008535A5"/>
    <w:rsid w:val="00853BAD"/>
    <w:rsid w:val="008545B3"/>
    <w:rsid w:val="00854CFF"/>
    <w:rsid w:val="00855B65"/>
    <w:rsid w:val="008573A8"/>
    <w:rsid w:val="0086024F"/>
    <w:rsid w:val="00860D81"/>
    <w:rsid w:val="008618E1"/>
    <w:rsid w:val="008633D3"/>
    <w:rsid w:val="00863B5D"/>
    <w:rsid w:val="00865E8B"/>
    <w:rsid w:val="00865F10"/>
    <w:rsid w:val="0086707B"/>
    <w:rsid w:val="008706AC"/>
    <w:rsid w:val="0087140C"/>
    <w:rsid w:val="00871BFB"/>
    <w:rsid w:val="00873D3E"/>
    <w:rsid w:val="008744A8"/>
    <w:rsid w:val="00874B60"/>
    <w:rsid w:val="00875FA7"/>
    <w:rsid w:val="008767F2"/>
    <w:rsid w:val="00876D81"/>
    <w:rsid w:val="0087775C"/>
    <w:rsid w:val="008779E1"/>
    <w:rsid w:val="00877CCA"/>
    <w:rsid w:val="00877EDC"/>
    <w:rsid w:val="00881B7D"/>
    <w:rsid w:val="00881C7E"/>
    <w:rsid w:val="00881E14"/>
    <w:rsid w:val="008823F4"/>
    <w:rsid w:val="00882B0A"/>
    <w:rsid w:val="00882F34"/>
    <w:rsid w:val="00883339"/>
    <w:rsid w:val="00883717"/>
    <w:rsid w:val="00883F41"/>
    <w:rsid w:val="00883F5B"/>
    <w:rsid w:val="00884D80"/>
    <w:rsid w:val="00885667"/>
    <w:rsid w:val="008861D1"/>
    <w:rsid w:val="00886BA9"/>
    <w:rsid w:val="00886D36"/>
    <w:rsid w:val="00890A88"/>
    <w:rsid w:val="00892ED8"/>
    <w:rsid w:val="00892FD9"/>
    <w:rsid w:val="00893945"/>
    <w:rsid w:val="00893E84"/>
    <w:rsid w:val="0089500E"/>
    <w:rsid w:val="00895B61"/>
    <w:rsid w:val="00895FC6"/>
    <w:rsid w:val="00896BC7"/>
    <w:rsid w:val="008A0ADA"/>
    <w:rsid w:val="008A2F78"/>
    <w:rsid w:val="008A347E"/>
    <w:rsid w:val="008A366C"/>
    <w:rsid w:val="008A3ADF"/>
    <w:rsid w:val="008A3CDF"/>
    <w:rsid w:val="008A3FB9"/>
    <w:rsid w:val="008A4150"/>
    <w:rsid w:val="008A43EB"/>
    <w:rsid w:val="008A4695"/>
    <w:rsid w:val="008A4901"/>
    <w:rsid w:val="008A49C8"/>
    <w:rsid w:val="008A602A"/>
    <w:rsid w:val="008B1EB2"/>
    <w:rsid w:val="008B20F8"/>
    <w:rsid w:val="008B2407"/>
    <w:rsid w:val="008B42E8"/>
    <w:rsid w:val="008B49AD"/>
    <w:rsid w:val="008B4C3E"/>
    <w:rsid w:val="008B5FB7"/>
    <w:rsid w:val="008B617B"/>
    <w:rsid w:val="008B78AE"/>
    <w:rsid w:val="008C4D13"/>
    <w:rsid w:val="008C509B"/>
    <w:rsid w:val="008C50F2"/>
    <w:rsid w:val="008C59D1"/>
    <w:rsid w:val="008C6009"/>
    <w:rsid w:val="008C7839"/>
    <w:rsid w:val="008D0FDD"/>
    <w:rsid w:val="008D1114"/>
    <w:rsid w:val="008D11AB"/>
    <w:rsid w:val="008D1E30"/>
    <w:rsid w:val="008D27B0"/>
    <w:rsid w:val="008D3A51"/>
    <w:rsid w:val="008D3B5A"/>
    <w:rsid w:val="008D5390"/>
    <w:rsid w:val="008D6CA5"/>
    <w:rsid w:val="008D6D2C"/>
    <w:rsid w:val="008D6EE4"/>
    <w:rsid w:val="008D6F91"/>
    <w:rsid w:val="008D7708"/>
    <w:rsid w:val="008E02E2"/>
    <w:rsid w:val="008E05FC"/>
    <w:rsid w:val="008E155B"/>
    <w:rsid w:val="008E1A4A"/>
    <w:rsid w:val="008E1AA5"/>
    <w:rsid w:val="008E1F9F"/>
    <w:rsid w:val="008E24A1"/>
    <w:rsid w:val="008E2D34"/>
    <w:rsid w:val="008E2D8B"/>
    <w:rsid w:val="008E2FB9"/>
    <w:rsid w:val="008E31B8"/>
    <w:rsid w:val="008E4587"/>
    <w:rsid w:val="008E59CA"/>
    <w:rsid w:val="008E71A9"/>
    <w:rsid w:val="008F0D7A"/>
    <w:rsid w:val="008F1BB0"/>
    <w:rsid w:val="008F1FB6"/>
    <w:rsid w:val="008F2F87"/>
    <w:rsid w:val="008F3DEF"/>
    <w:rsid w:val="008F40E6"/>
    <w:rsid w:val="008F476D"/>
    <w:rsid w:val="008F4872"/>
    <w:rsid w:val="008F4D59"/>
    <w:rsid w:val="008F597C"/>
    <w:rsid w:val="008F5F9F"/>
    <w:rsid w:val="008F6968"/>
    <w:rsid w:val="009008D4"/>
    <w:rsid w:val="009014AC"/>
    <w:rsid w:val="009014C6"/>
    <w:rsid w:val="00901A02"/>
    <w:rsid w:val="00901BDD"/>
    <w:rsid w:val="009027D0"/>
    <w:rsid w:val="00902F68"/>
    <w:rsid w:val="00903103"/>
    <w:rsid w:val="00904629"/>
    <w:rsid w:val="00904C8E"/>
    <w:rsid w:val="00904FDE"/>
    <w:rsid w:val="009050C1"/>
    <w:rsid w:val="009054FF"/>
    <w:rsid w:val="00905747"/>
    <w:rsid w:val="00907273"/>
    <w:rsid w:val="00907796"/>
    <w:rsid w:val="009103E2"/>
    <w:rsid w:val="00910A9D"/>
    <w:rsid w:val="009112C5"/>
    <w:rsid w:val="00911A05"/>
    <w:rsid w:val="00911A5E"/>
    <w:rsid w:val="009125D9"/>
    <w:rsid w:val="00912C24"/>
    <w:rsid w:val="00913587"/>
    <w:rsid w:val="00913D06"/>
    <w:rsid w:val="00913ED1"/>
    <w:rsid w:val="009149E6"/>
    <w:rsid w:val="00914A4E"/>
    <w:rsid w:val="00914BE9"/>
    <w:rsid w:val="0091519B"/>
    <w:rsid w:val="00915531"/>
    <w:rsid w:val="00915A95"/>
    <w:rsid w:val="00916F76"/>
    <w:rsid w:val="00916FFB"/>
    <w:rsid w:val="009177EE"/>
    <w:rsid w:val="00921CF8"/>
    <w:rsid w:val="00921E06"/>
    <w:rsid w:val="00922154"/>
    <w:rsid w:val="00922B01"/>
    <w:rsid w:val="009237FA"/>
    <w:rsid w:val="009239A8"/>
    <w:rsid w:val="00923E03"/>
    <w:rsid w:val="009255EC"/>
    <w:rsid w:val="00925CCB"/>
    <w:rsid w:val="00925F1F"/>
    <w:rsid w:val="00927AE7"/>
    <w:rsid w:val="00927B52"/>
    <w:rsid w:val="00932217"/>
    <w:rsid w:val="00932ED9"/>
    <w:rsid w:val="00935BCB"/>
    <w:rsid w:val="009407E8"/>
    <w:rsid w:val="0094100C"/>
    <w:rsid w:val="0094172D"/>
    <w:rsid w:val="00941CEF"/>
    <w:rsid w:val="00941E2C"/>
    <w:rsid w:val="009425C5"/>
    <w:rsid w:val="00942713"/>
    <w:rsid w:val="009428BF"/>
    <w:rsid w:val="00942FE3"/>
    <w:rsid w:val="0094465F"/>
    <w:rsid w:val="00945C4D"/>
    <w:rsid w:val="0094613A"/>
    <w:rsid w:val="00946720"/>
    <w:rsid w:val="009503DB"/>
    <w:rsid w:val="00950DD8"/>
    <w:rsid w:val="00950FFF"/>
    <w:rsid w:val="00951DD8"/>
    <w:rsid w:val="00951FDB"/>
    <w:rsid w:val="009524D5"/>
    <w:rsid w:val="009527EF"/>
    <w:rsid w:val="00952DE8"/>
    <w:rsid w:val="009541A6"/>
    <w:rsid w:val="009542AA"/>
    <w:rsid w:val="00954486"/>
    <w:rsid w:val="009552ED"/>
    <w:rsid w:val="0095593B"/>
    <w:rsid w:val="00955E12"/>
    <w:rsid w:val="00956A7F"/>
    <w:rsid w:val="009571F7"/>
    <w:rsid w:val="009574B7"/>
    <w:rsid w:val="009575A6"/>
    <w:rsid w:val="0095798A"/>
    <w:rsid w:val="009579B9"/>
    <w:rsid w:val="0096035A"/>
    <w:rsid w:val="00960966"/>
    <w:rsid w:val="00961784"/>
    <w:rsid w:val="00961CB0"/>
    <w:rsid w:val="00962143"/>
    <w:rsid w:val="009621B7"/>
    <w:rsid w:val="009623B1"/>
    <w:rsid w:val="009625E5"/>
    <w:rsid w:val="009632FA"/>
    <w:rsid w:val="00963306"/>
    <w:rsid w:val="0096393A"/>
    <w:rsid w:val="00963D9F"/>
    <w:rsid w:val="00963FBF"/>
    <w:rsid w:val="00964331"/>
    <w:rsid w:val="00964DAF"/>
    <w:rsid w:val="00964F90"/>
    <w:rsid w:val="009651E9"/>
    <w:rsid w:val="009655F7"/>
    <w:rsid w:val="009657AF"/>
    <w:rsid w:val="0096589B"/>
    <w:rsid w:val="00965C6E"/>
    <w:rsid w:val="00965EC5"/>
    <w:rsid w:val="00966AB1"/>
    <w:rsid w:val="00966CE9"/>
    <w:rsid w:val="00966D03"/>
    <w:rsid w:val="00966FC8"/>
    <w:rsid w:val="00967004"/>
    <w:rsid w:val="009679D2"/>
    <w:rsid w:val="00967B89"/>
    <w:rsid w:val="00967C1A"/>
    <w:rsid w:val="009704DC"/>
    <w:rsid w:val="00970873"/>
    <w:rsid w:val="009715AE"/>
    <w:rsid w:val="00971928"/>
    <w:rsid w:val="00972246"/>
    <w:rsid w:val="0097481C"/>
    <w:rsid w:val="00975765"/>
    <w:rsid w:val="009757F1"/>
    <w:rsid w:val="00975BED"/>
    <w:rsid w:val="00977B77"/>
    <w:rsid w:val="00980583"/>
    <w:rsid w:val="009814BF"/>
    <w:rsid w:val="00982621"/>
    <w:rsid w:val="00982E59"/>
    <w:rsid w:val="0098482C"/>
    <w:rsid w:val="00985496"/>
    <w:rsid w:val="0098649F"/>
    <w:rsid w:val="009870F6"/>
    <w:rsid w:val="00987260"/>
    <w:rsid w:val="00987828"/>
    <w:rsid w:val="0098789A"/>
    <w:rsid w:val="009879C0"/>
    <w:rsid w:val="00987A2C"/>
    <w:rsid w:val="009900DF"/>
    <w:rsid w:val="00990A74"/>
    <w:rsid w:val="00990A82"/>
    <w:rsid w:val="00990B12"/>
    <w:rsid w:val="009910C9"/>
    <w:rsid w:val="0099113D"/>
    <w:rsid w:val="009912A8"/>
    <w:rsid w:val="00991B90"/>
    <w:rsid w:val="00992082"/>
    <w:rsid w:val="009929FA"/>
    <w:rsid w:val="00993969"/>
    <w:rsid w:val="00995241"/>
    <w:rsid w:val="009962F4"/>
    <w:rsid w:val="009964A5"/>
    <w:rsid w:val="00997A5F"/>
    <w:rsid w:val="009A08B7"/>
    <w:rsid w:val="009A0C49"/>
    <w:rsid w:val="009A0D98"/>
    <w:rsid w:val="009A2663"/>
    <w:rsid w:val="009A2866"/>
    <w:rsid w:val="009A28B0"/>
    <w:rsid w:val="009A2966"/>
    <w:rsid w:val="009A2EBC"/>
    <w:rsid w:val="009A33F0"/>
    <w:rsid w:val="009A3F78"/>
    <w:rsid w:val="009A557C"/>
    <w:rsid w:val="009A6961"/>
    <w:rsid w:val="009A78C1"/>
    <w:rsid w:val="009A7A4A"/>
    <w:rsid w:val="009B0720"/>
    <w:rsid w:val="009B0822"/>
    <w:rsid w:val="009B0909"/>
    <w:rsid w:val="009B0BF0"/>
    <w:rsid w:val="009B0D4C"/>
    <w:rsid w:val="009B1494"/>
    <w:rsid w:val="009B1503"/>
    <w:rsid w:val="009B39DF"/>
    <w:rsid w:val="009B46E2"/>
    <w:rsid w:val="009B493E"/>
    <w:rsid w:val="009B4EB8"/>
    <w:rsid w:val="009B54AD"/>
    <w:rsid w:val="009B575B"/>
    <w:rsid w:val="009B588A"/>
    <w:rsid w:val="009B5E71"/>
    <w:rsid w:val="009C03F2"/>
    <w:rsid w:val="009C0852"/>
    <w:rsid w:val="009C15A8"/>
    <w:rsid w:val="009C16C8"/>
    <w:rsid w:val="009C1D2B"/>
    <w:rsid w:val="009C1FA9"/>
    <w:rsid w:val="009C2E57"/>
    <w:rsid w:val="009C38A3"/>
    <w:rsid w:val="009C44E7"/>
    <w:rsid w:val="009C46B6"/>
    <w:rsid w:val="009C5AF5"/>
    <w:rsid w:val="009C65C1"/>
    <w:rsid w:val="009C6A21"/>
    <w:rsid w:val="009C7C23"/>
    <w:rsid w:val="009C7D75"/>
    <w:rsid w:val="009C7D8E"/>
    <w:rsid w:val="009D0D0C"/>
    <w:rsid w:val="009D2CDC"/>
    <w:rsid w:val="009D43C0"/>
    <w:rsid w:val="009D4785"/>
    <w:rsid w:val="009D5FE1"/>
    <w:rsid w:val="009D6120"/>
    <w:rsid w:val="009D6400"/>
    <w:rsid w:val="009D6F22"/>
    <w:rsid w:val="009D7EE1"/>
    <w:rsid w:val="009E039B"/>
    <w:rsid w:val="009E1A39"/>
    <w:rsid w:val="009E1C65"/>
    <w:rsid w:val="009E1CFF"/>
    <w:rsid w:val="009E2A64"/>
    <w:rsid w:val="009E2CAD"/>
    <w:rsid w:val="009E3D1F"/>
    <w:rsid w:val="009E468D"/>
    <w:rsid w:val="009E47E4"/>
    <w:rsid w:val="009E4A8C"/>
    <w:rsid w:val="009E504B"/>
    <w:rsid w:val="009E5E8A"/>
    <w:rsid w:val="009E6188"/>
    <w:rsid w:val="009E643F"/>
    <w:rsid w:val="009E657A"/>
    <w:rsid w:val="009F078A"/>
    <w:rsid w:val="009F08DC"/>
    <w:rsid w:val="009F0ACC"/>
    <w:rsid w:val="009F212E"/>
    <w:rsid w:val="009F248D"/>
    <w:rsid w:val="009F2A4C"/>
    <w:rsid w:val="009F2FCF"/>
    <w:rsid w:val="009F336B"/>
    <w:rsid w:val="009F42BE"/>
    <w:rsid w:val="009F4843"/>
    <w:rsid w:val="009F4C12"/>
    <w:rsid w:val="009F4EC1"/>
    <w:rsid w:val="009F56B7"/>
    <w:rsid w:val="009F692E"/>
    <w:rsid w:val="009F6C02"/>
    <w:rsid w:val="009F700C"/>
    <w:rsid w:val="009F782B"/>
    <w:rsid w:val="009F7DA4"/>
    <w:rsid w:val="00A00DCA"/>
    <w:rsid w:val="00A01991"/>
    <w:rsid w:val="00A01FA9"/>
    <w:rsid w:val="00A022A6"/>
    <w:rsid w:val="00A02925"/>
    <w:rsid w:val="00A0307A"/>
    <w:rsid w:val="00A033AC"/>
    <w:rsid w:val="00A04031"/>
    <w:rsid w:val="00A04CB0"/>
    <w:rsid w:val="00A04CC4"/>
    <w:rsid w:val="00A0535E"/>
    <w:rsid w:val="00A05DE7"/>
    <w:rsid w:val="00A05E92"/>
    <w:rsid w:val="00A07934"/>
    <w:rsid w:val="00A07A70"/>
    <w:rsid w:val="00A10298"/>
    <w:rsid w:val="00A119B2"/>
    <w:rsid w:val="00A1366F"/>
    <w:rsid w:val="00A1470C"/>
    <w:rsid w:val="00A15719"/>
    <w:rsid w:val="00A15979"/>
    <w:rsid w:val="00A16663"/>
    <w:rsid w:val="00A16952"/>
    <w:rsid w:val="00A17943"/>
    <w:rsid w:val="00A20DCF"/>
    <w:rsid w:val="00A2118A"/>
    <w:rsid w:val="00A2173B"/>
    <w:rsid w:val="00A21E29"/>
    <w:rsid w:val="00A229FD"/>
    <w:rsid w:val="00A22B10"/>
    <w:rsid w:val="00A259BE"/>
    <w:rsid w:val="00A25DFC"/>
    <w:rsid w:val="00A264E3"/>
    <w:rsid w:val="00A26C7E"/>
    <w:rsid w:val="00A27B6A"/>
    <w:rsid w:val="00A27D2F"/>
    <w:rsid w:val="00A30A96"/>
    <w:rsid w:val="00A3142A"/>
    <w:rsid w:val="00A3221D"/>
    <w:rsid w:val="00A32DD7"/>
    <w:rsid w:val="00A32F42"/>
    <w:rsid w:val="00A37295"/>
    <w:rsid w:val="00A37A67"/>
    <w:rsid w:val="00A40A64"/>
    <w:rsid w:val="00A41445"/>
    <w:rsid w:val="00A41446"/>
    <w:rsid w:val="00A4198D"/>
    <w:rsid w:val="00A41E55"/>
    <w:rsid w:val="00A41E84"/>
    <w:rsid w:val="00A435A5"/>
    <w:rsid w:val="00A448B1"/>
    <w:rsid w:val="00A44A11"/>
    <w:rsid w:val="00A47632"/>
    <w:rsid w:val="00A47646"/>
    <w:rsid w:val="00A47683"/>
    <w:rsid w:val="00A476D2"/>
    <w:rsid w:val="00A4790B"/>
    <w:rsid w:val="00A47A71"/>
    <w:rsid w:val="00A47E60"/>
    <w:rsid w:val="00A5093D"/>
    <w:rsid w:val="00A50F70"/>
    <w:rsid w:val="00A51076"/>
    <w:rsid w:val="00A51B38"/>
    <w:rsid w:val="00A52540"/>
    <w:rsid w:val="00A52783"/>
    <w:rsid w:val="00A539CF"/>
    <w:rsid w:val="00A54921"/>
    <w:rsid w:val="00A55EC8"/>
    <w:rsid w:val="00A56603"/>
    <w:rsid w:val="00A56649"/>
    <w:rsid w:val="00A56890"/>
    <w:rsid w:val="00A56985"/>
    <w:rsid w:val="00A60B54"/>
    <w:rsid w:val="00A60B67"/>
    <w:rsid w:val="00A60EF5"/>
    <w:rsid w:val="00A6139E"/>
    <w:rsid w:val="00A61798"/>
    <w:rsid w:val="00A6183B"/>
    <w:rsid w:val="00A626DE"/>
    <w:rsid w:val="00A629F9"/>
    <w:rsid w:val="00A6316C"/>
    <w:rsid w:val="00A632B1"/>
    <w:rsid w:val="00A635A4"/>
    <w:rsid w:val="00A657B0"/>
    <w:rsid w:val="00A658A5"/>
    <w:rsid w:val="00A659BA"/>
    <w:rsid w:val="00A66146"/>
    <w:rsid w:val="00A672F0"/>
    <w:rsid w:val="00A67373"/>
    <w:rsid w:val="00A67D3C"/>
    <w:rsid w:val="00A70643"/>
    <w:rsid w:val="00A7068A"/>
    <w:rsid w:val="00A70AC0"/>
    <w:rsid w:val="00A71534"/>
    <w:rsid w:val="00A7323F"/>
    <w:rsid w:val="00A7454B"/>
    <w:rsid w:val="00A75028"/>
    <w:rsid w:val="00A750EA"/>
    <w:rsid w:val="00A7589F"/>
    <w:rsid w:val="00A75F39"/>
    <w:rsid w:val="00A761AE"/>
    <w:rsid w:val="00A767B9"/>
    <w:rsid w:val="00A809F9"/>
    <w:rsid w:val="00A82636"/>
    <w:rsid w:val="00A82A28"/>
    <w:rsid w:val="00A833EF"/>
    <w:rsid w:val="00A83972"/>
    <w:rsid w:val="00A83B46"/>
    <w:rsid w:val="00A84AFD"/>
    <w:rsid w:val="00A84EE0"/>
    <w:rsid w:val="00A85A0D"/>
    <w:rsid w:val="00A87C3C"/>
    <w:rsid w:val="00A87D2B"/>
    <w:rsid w:val="00A906BF"/>
    <w:rsid w:val="00A913A1"/>
    <w:rsid w:val="00A9154E"/>
    <w:rsid w:val="00A91F1D"/>
    <w:rsid w:val="00A9370F"/>
    <w:rsid w:val="00A94A0C"/>
    <w:rsid w:val="00A94DEF"/>
    <w:rsid w:val="00A96241"/>
    <w:rsid w:val="00A97722"/>
    <w:rsid w:val="00AA01D1"/>
    <w:rsid w:val="00AA0D3E"/>
    <w:rsid w:val="00AA16FB"/>
    <w:rsid w:val="00AA18CB"/>
    <w:rsid w:val="00AA1B26"/>
    <w:rsid w:val="00AA1CAC"/>
    <w:rsid w:val="00AA3211"/>
    <w:rsid w:val="00AA4142"/>
    <w:rsid w:val="00AA4A09"/>
    <w:rsid w:val="00AA4C50"/>
    <w:rsid w:val="00AA5D2A"/>
    <w:rsid w:val="00AA604B"/>
    <w:rsid w:val="00AA7DB3"/>
    <w:rsid w:val="00AB00E6"/>
    <w:rsid w:val="00AB1430"/>
    <w:rsid w:val="00AB32AE"/>
    <w:rsid w:val="00AB3F71"/>
    <w:rsid w:val="00AB5224"/>
    <w:rsid w:val="00AB617A"/>
    <w:rsid w:val="00AB6751"/>
    <w:rsid w:val="00AB686C"/>
    <w:rsid w:val="00AB6AA6"/>
    <w:rsid w:val="00AB7BD7"/>
    <w:rsid w:val="00AB7D8D"/>
    <w:rsid w:val="00AB7E56"/>
    <w:rsid w:val="00AC035C"/>
    <w:rsid w:val="00AC07E3"/>
    <w:rsid w:val="00AC119A"/>
    <w:rsid w:val="00AC23C5"/>
    <w:rsid w:val="00AC2646"/>
    <w:rsid w:val="00AC2745"/>
    <w:rsid w:val="00AC3640"/>
    <w:rsid w:val="00AC3B8C"/>
    <w:rsid w:val="00AC45FF"/>
    <w:rsid w:val="00AC4AE4"/>
    <w:rsid w:val="00AC4E75"/>
    <w:rsid w:val="00AC6ECB"/>
    <w:rsid w:val="00AC7093"/>
    <w:rsid w:val="00AC77BB"/>
    <w:rsid w:val="00AD0DA6"/>
    <w:rsid w:val="00AD0DD7"/>
    <w:rsid w:val="00AD111E"/>
    <w:rsid w:val="00AD1F71"/>
    <w:rsid w:val="00AD21C5"/>
    <w:rsid w:val="00AD41D6"/>
    <w:rsid w:val="00AD51C0"/>
    <w:rsid w:val="00AD5217"/>
    <w:rsid w:val="00AD55E9"/>
    <w:rsid w:val="00AD5B53"/>
    <w:rsid w:val="00AD5CAB"/>
    <w:rsid w:val="00AD5E14"/>
    <w:rsid w:val="00AD630B"/>
    <w:rsid w:val="00AD6C4A"/>
    <w:rsid w:val="00AD79C9"/>
    <w:rsid w:val="00AD7C5A"/>
    <w:rsid w:val="00AE02C3"/>
    <w:rsid w:val="00AE038D"/>
    <w:rsid w:val="00AE096E"/>
    <w:rsid w:val="00AE0EAD"/>
    <w:rsid w:val="00AE1229"/>
    <w:rsid w:val="00AE1A60"/>
    <w:rsid w:val="00AE268A"/>
    <w:rsid w:val="00AE324A"/>
    <w:rsid w:val="00AE3BEF"/>
    <w:rsid w:val="00AE419D"/>
    <w:rsid w:val="00AE5CE6"/>
    <w:rsid w:val="00AE681A"/>
    <w:rsid w:val="00AE7624"/>
    <w:rsid w:val="00AE7E12"/>
    <w:rsid w:val="00AF08EF"/>
    <w:rsid w:val="00AF0BCD"/>
    <w:rsid w:val="00AF22AE"/>
    <w:rsid w:val="00AF22BB"/>
    <w:rsid w:val="00AF2969"/>
    <w:rsid w:val="00AF2EC3"/>
    <w:rsid w:val="00AF4255"/>
    <w:rsid w:val="00AF49DA"/>
    <w:rsid w:val="00AF4F98"/>
    <w:rsid w:val="00AF51AE"/>
    <w:rsid w:val="00AF5C37"/>
    <w:rsid w:val="00AF70A1"/>
    <w:rsid w:val="00B00C07"/>
    <w:rsid w:val="00B016C9"/>
    <w:rsid w:val="00B01B13"/>
    <w:rsid w:val="00B034BD"/>
    <w:rsid w:val="00B04679"/>
    <w:rsid w:val="00B04DCC"/>
    <w:rsid w:val="00B072D0"/>
    <w:rsid w:val="00B100CF"/>
    <w:rsid w:val="00B1191F"/>
    <w:rsid w:val="00B128D1"/>
    <w:rsid w:val="00B12E99"/>
    <w:rsid w:val="00B132D6"/>
    <w:rsid w:val="00B1386B"/>
    <w:rsid w:val="00B156FC"/>
    <w:rsid w:val="00B1588E"/>
    <w:rsid w:val="00B15E2C"/>
    <w:rsid w:val="00B16783"/>
    <w:rsid w:val="00B16A2E"/>
    <w:rsid w:val="00B16F23"/>
    <w:rsid w:val="00B177A9"/>
    <w:rsid w:val="00B17BAF"/>
    <w:rsid w:val="00B20CE3"/>
    <w:rsid w:val="00B20E07"/>
    <w:rsid w:val="00B2269A"/>
    <w:rsid w:val="00B22719"/>
    <w:rsid w:val="00B22EB2"/>
    <w:rsid w:val="00B234E7"/>
    <w:rsid w:val="00B23999"/>
    <w:rsid w:val="00B23E4C"/>
    <w:rsid w:val="00B2452A"/>
    <w:rsid w:val="00B24567"/>
    <w:rsid w:val="00B24B08"/>
    <w:rsid w:val="00B252B6"/>
    <w:rsid w:val="00B25642"/>
    <w:rsid w:val="00B25A7D"/>
    <w:rsid w:val="00B25C3A"/>
    <w:rsid w:val="00B2661F"/>
    <w:rsid w:val="00B2738F"/>
    <w:rsid w:val="00B27E10"/>
    <w:rsid w:val="00B30353"/>
    <w:rsid w:val="00B30A8A"/>
    <w:rsid w:val="00B31433"/>
    <w:rsid w:val="00B314CA"/>
    <w:rsid w:val="00B32E8D"/>
    <w:rsid w:val="00B33489"/>
    <w:rsid w:val="00B33FC0"/>
    <w:rsid w:val="00B369CD"/>
    <w:rsid w:val="00B37EE6"/>
    <w:rsid w:val="00B4112B"/>
    <w:rsid w:val="00B4209F"/>
    <w:rsid w:val="00B425B8"/>
    <w:rsid w:val="00B42D6C"/>
    <w:rsid w:val="00B433EC"/>
    <w:rsid w:val="00B4396A"/>
    <w:rsid w:val="00B43C3F"/>
    <w:rsid w:val="00B452B1"/>
    <w:rsid w:val="00B453B7"/>
    <w:rsid w:val="00B455AF"/>
    <w:rsid w:val="00B46B0C"/>
    <w:rsid w:val="00B46F46"/>
    <w:rsid w:val="00B4700D"/>
    <w:rsid w:val="00B47B6B"/>
    <w:rsid w:val="00B50260"/>
    <w:rsid w:val="00B51664"/>
    <w:rsid w:val="00B5177B"/>
    <w:rsid w:val="00B52141"/>
    <w:rsid w:val="00B52641"/>
    <w:rsid w:val="00B5266D"/>
    <w:rsid w:val="00B53B66"/>
    <w:rsid w:val="00B53DBC"/>
    <w:rsid w:val="00B53FCF"/>
    <w:rsid w:val="00B542EF"/>
    <w:rsid w:val="00B54FC4"/>
    <w:rsid w:val="00B55672"/>
    <w:rsid w:val="00B56D4B"/>
    <w:rsid w:val="00B56F9A"/>
    <w:rsid w:val="00B5717F"/>
    <w:rsid w:val="00B60BB6"/>
    <w:rsid w:val="00B613DB"/>
    <w:rsid w:val="00B61925"/>
    <w:rsid w:val="00B619A6"/>
    <w:rsid w:val="00B61BDD"/>
    <w:rsid w:val="00B61C98"/>
    <w:rsid w:val="00B61F53"/>
    <w:rsid w:val="00B6293D"/>
    <w:rsid w:val="00B629BD"/>
    <w:rsid w:val="00B63F81"/>
    <w:rsid w:val="00B64E00"/>
    <w:rsid w:val="00B64E8F"/>
    <w:rsid w:val="00B65604"/>
    <w:rsid w:val="00B669F9"/>
    <w:rsid w:val="00B67375"/>
    <w:rsid w:val="00B712FA"/>
    <w:rsid w:val="00B71603"/>
    <w:rsid w:val="00B727A9"/>
    <w:rsid w:val="00B72897"/>
    <w:rsid w:val="00B72FAC"/>
    <w:rsid w:val="00B7357D"/>
    <w:rsid w:val="00B74226"/>
    <w:rsid w:val="00B746AA"/>
    <w:rsid w:val="00B74956"/>
    <w:rsid w:val="00B749E8"/>
    <w:rsid w:val="00B74BBD"/>
    <w:rsid w:val="00B74EA8"/>
    <w:rsid w:val="00B74EB0"/>
    <w:rsid w:val="00B750E3"/>
    <w:rsid w:val="00B75572"/>
    <w:rsid w:val="00B757FB"/>
    <w:rsid w:val="00B758D1"/>
    <w:rsid w:val="00B76766"/>
    <w:rsid w:val="00B767BD"/>
    <w:rsid w:val="00B768DB"/>
    <w:rsid w:val="00B76948"/>
    <w:rsid w:val="00B772D7"/>
    <w:rsid w:val="00B80962"/>
    <w:rsid w:val="00B810AC"/>
    <w:rsid w:val="00B824BB"/>
    <w:rsid w:val="00B83BE5"/>
    <w:rsid w:val="00B857DF"/>
    <w:rsid w:val="00B85834"/>
    <w:rsid w:val="00B85F06"/>
    <w:rsid w:val="00B86C1D"/>
    <w:rsid w:val="00B878D6"/>
    <w:rsid w:val="00B9057F"/>
    <w:rsid w:val="00B90F3A"/>
    <w:rsid w:val="00B91261"/>
    <w:rsid w:val="00B929FD"/>
    <w:rsid w:val="00B93161"/>
    <w:rsid w:val="00B94191"/>
    <w:rsid w:val="00B94FA3"/>
    <w:rsid w:val="00B951EA"/>
    <w:rsid w:val="00B955BD"/>
    <w:rsid w:val="00B9584B"/>
    <w:rsid w:val="00B959EA"/>
    <w:rsid w:val="00B95B2B"/>
    <w:rsid w:val="00B974DA"/>
    <w:rsid w:val="00BA0D1B"/>
    <w:rsid w:val="00BA12C9"/>
    <w:rsid w:val="00BA1689"/>
    <w:rsid w:val="00BA25E4"/>
    <w:rsid w:val="00BA350A"/>
    <w:rsid w:val="00BA3861"/>
    <w:rsid w:val="00BA4010"/>
    <w:rsid w:val="00BA4763"/>
    <w:rsid w:val="00BA4EF1"/>
    <w:rsid w:val="00BA5095"/>
    <w:rsid w:val="00BA61C9"/>
    <w:rsid w:val="00BA7247"/>
    <w:rsid w:val="00BA7D02"/>
    <w:rsid w:val="00BA7E10"/>
    <w:rsid w:val="00BB0641"/>
    <w:rsid w:val="00BB10B9"/>
    <w:rsid w:val="00BB2E57"/>
    <w:rsid w:val="00BB3C63"/>
    <w:rsid w:val="00BB471C"/>
    <w:rsid w:val="00BB4CB3"/>
    <w:rsid w:val="00BB50D1"/>
    <w:rsid w:val="00BB5865"/>
    <w:rsid w:val="00BB6B19"/>
    <w:rsid w:val="00BB6B53"/>
    <w:rsid w:val="00BB6E59"/>
    <w:rsid w:val="00BB6FBD"/>
    <w:rsid w:val="00BB6FC3"/>
    <w:rsid w:val="00BB75AB"/>
    <w:rsid w:val="00BB767B"/>
    <w:rsid w:val="00BC069A"/>
    <w:rsid w:val="00BC34AB"/>
    <w:rsid w:val="00BC3A04"/>
    <w:rsid w:val="00BC411E"/>
    <w:rsid w:val="00BC42B7"/>
    <w:rsid w:val="00BC5139"/>
    <w:rsid w:val="00BC566D"/>
    <w:rsid w:val="00BC6447"/>
    <w:rsid w:val="00BC68BC"/>
    <w:rsid w:val="00BD073F"/>
    <w:rsid w:val="00BD0A2F"/>
    <w:rsid w:val="00BD0AA1"/>
    <w:rsid w:val="00BD0AB5"/>
    <w:rsid w:val="00BD0AE8"/>
    <w:rsid w:val="00BD1B4C"/>
    <w:rsid w:val="00BD2B0B"/>
    <w:rsid w:val="00BD2C82"/>
    <w:rsid w:val="00BD2E63"/>
    <w:rsid w:val="00BD31AE"/>
    <w:rsid w:val="00BD353E"/>
    <w:rsid w:val="00BD371F"/>
    <w:rsid w:val="00BD6C57"/>
    <w:rsid w:val="00BE002F"/>
    <w:rsid w:val="00BE0258"/>
    <w:rsid w:val="00BE097D"/>
    <w:rsid w:val="00BE0D80"/>
    <w:rsid w:val="00BE11BF"/>
    <w:rsid w:val="00BE2AB7"/>
    <w:rsid w:val="00BE336A"/>
    <w:rsid w:val="00BE35AE"/>
    <w:rsid w:val="00BE3702"/>
    <w:rsid w:val="00BE46A7"/>
    <w:rsid w:val="00BE5B8A"/>
    <w:rsid w:val="00BE5CEF"/>
    <w:rsid w:val="00BE6181"/>
    <w:rsid w:val="00BE77AD"/>
    <w:rsid w:val="00BE77EC"/>
    <w:rsid w:val="00BE7EEA"/>
    <w:rsid w:val="00BF01D2"/>
    <w:rsid w:val="00BF18D6"/>
    <w:rsid w:val="00BF2AE8"/>
    <w:rsid w:val="00BF3AE0"/>
    <w:rsid w:val="00BF3DA5"/>
    <w:rsid w:val="00BF4055"/>
    <w:rsid w:val="00BF4449"/>
    <w:rsid w:val="00BF7651"/>
    <w:rsid w:val="00BF7E89"/>
    <w:rsid w:val="00C00987"/>
    <w:rsid w:val="00C01162"/>
    <w:rsid w:val="00C0183C"/>
    <w:rsid w:val="00C018F9"/>
    <w:rsid w:val="00C02406"/>
    <w:rsid w:val="00C02770"/>
    <w:rsid w:val="00C040A4"/>
    <w:rsid w:val="00C040EF"/>
    <w:rsid w:val="00C04394"/>
    <w:rsid w:val="00C05C5D"/>
    <w:rsid w:val="00C05EE4"/>
    <w:rsid w:val="00C11106"/>
    <w:rsid w:val="00C12200"/>
    <w:rsid w:val="00C125BE"/>
    <w:rsid w:val="00C142BE"/>
    <w:rsid w:val="00C14701"/>
    <w:rsid w:val="00C14BF7"/>
    <w:rsid w:val="00C16530"/>
    <w:rsid w:val="00C16B6E"/>
    <w:rsid w:val="00C17D16"/>
    <w:rsid w:val="00C207C7"/>
    <w:rsid w:val="00C20DAD"/>
    <w:rsid w:val="00C215A7"/>
    <w:rsid w:val="00C22EF0"/>
    <w:rsid w:val="00C24210"/>
    <w:rsid w:val="00C25E93"/>
    <w:rsid w:val="00C2623E"/>
    <w:rsid w:val="00C264CB"/>
    <w:rsid w:val="00C26BF8"/>
    <w:rsid w:val="00C26C93"/>
    <w:rsid w:val="00C27B7A"/>
    <w:rsid w:val="00C30683"/>
    <w:rsid w:val="00C31372"/>
    <w:rsid w:val="00C33397"/>
    <w:rsid w:val="00C33982"/>
    <w:rsid w:val="00C34647"/>
    <w:rsid w:val="00C34ACF"/>
    <w:rsid w:val="00C34B56"/>
    <w:rsid w:val="00C34CBA"/>
    <w:rsid w:val="00C35708"/>
    <w:rsid w:val="00C360FF"/>
    <w:rsid w:val="00C36B42"/>
    <w:rsid w:val="00C4030F"/>
    <w:rsid w:val="00C40D48"/>
    <w:rsid w:val="00C411C9"/>
    <w:rsid w:val="00C42326"/>
    <w:rsid w:val="00C4290E"/>
    <w:rsid w:val="00C43785"/>
    <w:rsid w:val="00C43BDB"/>
    <w:rsid w:val="00C44004"/>
    <w:rsid w:val="00C4409F"/>
    <w:rsid w:val="00C463F0"/>
    <w:rsid w:val="00C46CD1"/>
    <w:rsid w:val="00C46EDB"/>
    <w:rsid w:val="00C501EE"/>
    <w:rsid w:val="00C52D36"/>
    <w:rsid w:val="00C537EC"/>
    <w:rsid w:val="00C54309"/>
    <w:rsid w:val="00C54579"/>
    <w:rsid w:val="00C54DE1"/>
    <w:rsid w:val="00C5694D"/>
    <w:rsid w:val="00C56B8D"/>
    <w:rsid w:val="00C56DA9"/>
    <w:rsid w:val="00C56E72"/>
    <w:rsid w:val="00C571DD"/>
    <w:rsid w:val="00C62C47"/>
    <w:rsid w:val="00C63016"/>
    <w:rsid w:val="00C6386E"/>
    <w:rsid w:val="00C64BC5"/>
    <w:rsid w:val="00C6524B"/>
    <w:rsid w:val="00C6638F"/>
    <w:rsid w:val="00C6684C"/>
    <w:rsid w:val="00C66C1B"/>
    <w:rsid w:val="00C713D4"/>
    <w:rsid w:val="00C713D6"/>
    <w:rsid w:val="00C71585"/>
    <w:rsid w:val="00C71A31"/>
    <w:rsid w:val="00C726BA"/>
    <w:rsid w:val="00C72B4C"/>
    <w:rsid w:val="00C72F58"/>
    <w:rsid w:val="00C73C37"/>
    <w:rsid w:val="00C74D46"/>
    <w:rsid w:val="00C751B2"/>
    <w:rsid w:val="00C75241"/>
    <w:rsid w:val="00C75C1E"/>
    <w:rsid w:val="00C77249"/>
    <w:rsid w:val="00C807B0"/>
    <w:rsid w:val="00C819EB"/>
    <w:rsid w:val="00C820AA"/>
    <w:rsid w:val="00C82274"/>
    <w:rsid w:val="00C83161"/>
    <w:rsid w:val="00C83EC9"/>
    <w:rsid w:val="00C83F57"/>
    <w:rsid w:val="00C8471C"/>
    <w:rsid w:val="00C86B06"/>
    <w:rsid w:val="00C86C60"/>
    <w:rsid w:val="00C87374"/>
    <w:rsid w:val="00C87CFF"/>
    <w:rsid w:val="00C901D6"/>
    <w:rsid w:val="00C90F67"/>
    <w:rsid w:val="00C91803"/>
    <w:rsid w:val="00C91825"/>
    <w:rsid w:val="00C930D3"/>
    <w:rsid w:val="00C93D9A"/>
    <w:rsid w:val="00C940EA"/>
    <w:rsid w:val="00C94271"/>
    <w:rsid w:val="00C943C2"/>
    <w:rsid w:val="00C9480E"/>
    <w:rsid w:val="00C94ABF"/>
    <w:rsid w:val="00C94B6B"/>
    <w:rsid w:val="00C94FAA"/>
    <w:rsid w:val="00C9510A"/>
    <w:rsid w:val="00C9686C"/>
    <w:rsid w:val="00C96BCA"/>
    <w:rsid w:val="00C9746F"/>
    <w:rsid w:val="00C97916"/>
    <w:rsid w:val="00CA0BE6"/>
    <w:rsid w:val="00CA0D51"/>
    <w:rsid w:val="00CA1AA0"/>
    <w:rsid w:val="00CA1B8A"/>
    <w:rsid w:val="00CA1DE8"/>
    <w:rsid w:val="00CA20C5"/>
    <w:rsid w:val="00CA3216"/>
    <w:rsid w:val="00CA32D9"/>
    <w:rsid w:val="00CA35A5"/>
    <w:rsid w:val="00CA4010"/>
    <w:rsid w:val="00CA47CC"/>
    <w:rsid w:val="00CA57BF"/>
    <w:rsid w:val="00CA6330"/>
    <w:rsid w:val="00CA6928"/>
    <w:rsid w:val="00CA7E6A"/>
    <w:rsid w:val="00CA7ED5"/>
    <w:rsid w:val="00CB1C54"/>
    <w:rsid w:val="00CB1C6C"/>
    <w:rsid w:val="00CB2474"/>
    <w:rsid w:val="00CB38E4"/>
    <w:rsid w:val="00CB3931"/>
    <w:rsid w:val="00CB3992"/>
    <w:rsid w:val="00CB3E8A"/>
    <w:rsid w:val="00CB45C5"/>
    <w:rsid w:val="00CB4A8A"/>
    <w:rsid w:val="00CB6010"/>
    <w:rsid w:val="00CB6071"/>
    <w:rsid w:val="00CB6153"/>
    <w:rsid w:val="00CB7709"/>
    <w:rsid w:val="00CC0157"/>
    <w:rsid w:val="00CC12B9"/>
    <w:rsid w:val="00CC14CA"/>
    <w:rsid w:val="00CC17DF"/>
    <w:rsid w:val="00CC34BF"/>
    <w:rsid w:val="00CC3F18"/>
    <w:rsid w:val="00CC43D1"/>
    <w:rsid w:val="00CC45AC"/>
    <w:rsid w:val="00CC4876"/>
    <w:rsid w:val="00CC71D7"/>
    <w:rsid w:val="00CC71EE"/>
    <w:rsid w:val="00CC740E"/>
    <w:rsid w:val="00CC7872"/>
    <w:rsid w:val="00CC7C3A"/>
    <w:rsid w:val="00CD0355"/>
    <w:rsid w:val="00CD33B4"/>
    <w:rsid w:val="00CD45EB"/>
    <w:rsid w:val="00CD52DD"/>
    <w:rsid w:val="00CD58DC"/>
    <w:rsid w:val="00CD5C2A"/>
    <w:rsid w:val="00CD68A9"/>
    <w:rsid w:val="00CD69E4"/>
    <w:rsid w:val="00CE001D"/>
    <w:rsid w:val="00CE1264"/>
    <w:rsid w:val="00CE1914"/>
    <w:rsid w:val="00CE19AA"/>
    <w:rsid w:val="00CE3EC5"/>
    <w:rsid w:val="00CE4DFC"/>
    <w:rsid w:val="00CE5C61"/>
    <w:rsid w:val="00CE5CA5"/>
    <w:rsid w:val="00CE66E9"/>
    <w:rsid w:val="00CE67C3"/>
    <w:rsid w:val="00CE6F5A"/>
    <w:rsid w:val="00CE74B2"/>
    <w:rsid w:val="00CE76EE"/>
    <w:rsid w:val="00CF105B"/>
    <w:rsid w:val="00CF249C"/>
    <w:rsid w:val="00CF24FF"/>
    <w:rsid w:val="00CF2852"/>
    <w:rsid w:val="00CF2F0D"/>
    <w:rsid w:val="00CF2FF5"/>
    <w:rsid w:val="00CF35A9"/>
    <w:rsid w:val="00CF499E"/>
    <w:rsid w:val="00CF502A"/>
    <w:rsid w:val="00CF50DC"/>
    <w:rsid w:val="00CF558C"/>
    <w:rsid w:val="00CF6A40"/>
    <w:rsid w:val="00CF6ED3"/>
    <w:rsid w:val="00CF6F28"/>
    <w:rsid w:val="00D02861"/>
    <w:rsid w:val="00D02BF2"/>
    <w:rsid w:val="00D04F8E"/>
    <w:rsid w:val="00D064B6"/>
    <w:rsid w:val="00D06BE5"/>
    <w:rsid w:val="00D1163F"/>
    <w:rsid w:val="00D1189B"/>
    <w:rsid w:val="00D118A2"/>
    <w:rsid w:val="00D12801"/>
    <w:rsid w:val="00D1300C"/>
    <w:rsid w:val="00D131E2"/>
    <w:rsid w:val="00D13D6E"/>
    <w:rsid w:val="00D148F7"/>
    <w:rsid w:val="00D15C5D"/>
    <w:rsid w:val="00D15D2C"/>
    <w:rsid w:val="00D16298"/>
    <w:rsid w:val="00D221BA"/>
    <w:rsid w:val="00D23982"/>
    <w:rsid w:val="00D24C5C"/>
    <w:rsid w:val="00D2581D"/>
    <w:rsid w:val="00D25E0A"/>
    <w:rsid w:val="00D2693A"/>
    <w:rsid w:val="00D269F8"/>
    <w:rsid w:val="00D26A26"/>
    <w:rsid w:val="00D3027B"/>
    <w:rsid w:val="00D30F47"/>
    <w:rsid w:val="00D31BC1"/>
    <w:rsid w:val="00D32066"/>
    <w:rsid w:val="00D3239D"/>
    <w:rsid w:val="00D326E8"/>
    <w:rsid w:val="00D32F7C"/>
    <w:rsid w:val="00D3304C"/>
    <w:rsid w:val="00D33E7A"/>
    <w:rsid w:val="00D34BBF"/>
    <w:rsid w:val="00D353F8"/>
    <w:rsid w:val="00D361C3"/>
    <w:rsid w:val="00D36C79"/>
    <w:rsid w:val="00D3702F"/>
    <w:rsid w:val="00D373FB"/>
    <w:rsid w:val="00D40332"/>
    <w:rsid w:val="00D4148E"/>
    <w:rsid w:val="00D43313"/>
    <w:rsid w:val="00D4331A"/>
    <w:rsid w:val="00D433DC"/>
    <w:rsid w:val="00D43BDD"/>
    <w:rsid w:val="00D442C5"/>
    <w:rsid w:val="00D44715"/>
    <w:rsid w:val="00D44C36"/>
    <w:rsid w:val="00D45E5D"/>
    <w:rsid w:val="00D466B2"/>
    <w:rsid w:val="00D46AF9"/>
    <w:rsid w:val="00D47083"/>
    <w:rsid w:val="00D474A2"/>
    <w:rsid w:val="00D4757F"/>
    <w:rsid w:val="00D479B5"/>
    <w:rsid w:val="00D5028E"/>
    <w:rsid w:val="00D50AF2"/>
    <w:rsid w:val="00D51FF1"/>
    <w:rsid w:val="00D5220B"/>
    <w:rsid w:val="00D525CE"/>
    <w:rsid w:val="00D52C2A"/>
    <w:rsid w:val="00D530C7"/>
    <w:rsid w:val="00D5347F"/>
    <w:rsid w:val="00D53FA8"/>
    <w:rsid w:val="00D54E18"/>
    <w:rsid w:val="00D5556C"/>
    <w:rsid w:val="00D558BA"/>
    <w:rsid w:val="00D56D69"/>
    <w:rsid w:val="00D574EC"/>
    <w:rsid w:val="00D60741"/>
    <w:rsid w:val="00D6075E"/>
    <w:rsid w:val="00D61993"/>
    <w:rsid w:val="00D61A86"/>
    <w:rsid w:val="00D61E15"/>
    <w:rsid w:val="00D61E42"/>
    <w:rsid w:val="00D638EA"/>
    <w:rsid w:val="00D63D9D"/>
    <w:rsid w:val="00D64197"/>
    <w:rsid w:val="00D664B1"/>
    <w:rsid w:val="00D6687E"/>
    <w:rsid w:val="00D676CF"/>
    <w:rsid w:val="00D700B6"/>
    <w:rsid w:val="00D70EAB"/>
    <w:rsid w:val="00D712EF"/>
    <w:rsid w:val="00D71799"/>
    <w:rsid w:val="00D72F8B"/>
    <w:rsid w:val="00D7365F"/>
    <w:rsid w:val="00D7472B"/>
    <w:rsid w:val="00D747B8"/>
    <w:rsid w:val="00D75B18"/>
    <w:rsid w:val="00D766D0"/>
    <w:rsid w:val="00D77ECA"/>
    <w:rsid w:val="00D805C8"/>
    <w:rsid w:val="00D806C3"/>
    <w:rsid w:val="00D81856"/>
    <w:rsid w:val="00D82239"/>
    <w:rsid w:val="00D823F9"/>
    <w:rsid w:val="00D82457"/>
    <w:rsid w:val="00D82A14"/>
    <w:rsid w:val="00D8368F"/>
    <w:rsid w:val="00D83A7E"/>
    <w:rsid w:val="00D848E6"/>
    <w:rsid w:val="00D84C89"/>
    <w:rsid w:val="00D84D69"/>
    <w:rsid w:val="00D84E95"/>
    <w:rsid w:val="00D85380"/>
    <w:rsid w:val="00D86314"/>
    <w:rsid w:val="00D87949"/>
    <w:rsid w:val="00D87DDA"/>
    <w:rsid w:val="00D87EB1"/>
    <w:rsid w:val="00D90039"/>
    <w:rsid w:val="00D9063A"/>
    <w:rsid w:val="00D90CC1"/>
    <w:rsid w:val="00D90CE3"/>
    <w:rsid w:val="00D9186F"/>
    <w:rsid w:val="00D91B14"/>
    <w:rsid w:val="00D9233F"/>
    <w:rsid w:val="00D9300B"/>
    <w:rsid w:val="00D93014"/>
    <w:rsid w:val="00D9321C"/>
    <w:rsid w:val="00D93604"/>
    <w:rsid w:val="00D9368C"/>
    <w:rsid w:val="00D93D52"/>
    <w:rsid w:val="00D94CA8"/>
    <w:rsid w:val="00D94D44"/>
    <w:rsid w:val="00D9595C"/>
    <w:rsid w:val="00D959E4"/>
    <w:rsid w:val="00D9602F"/>
    <w:rsid w:val="00D96086"/>
    <w:rsid w:val="00DA0158"/>
    <w:rsid w:val="00DA25B6"/>
    <w:rsid w:val="00DA270C"/>
    <w:rsid w:val="00DA284B"/>
    <w:rsid w:val="00DA2B4C"/>
    <w:rsid w:val="00DA3E0C"/>
    <w:rsid w:val="00DA4582"/>
    <w:rsid w:val="00DA4C69"/>
    <w:rsid w:val="00DA6092"/>
    <w:rsid w:val="00DA6155"/>
    <w:rsid w:val="00DA6E14"/>
    <w:rsid w:val="00DA7DEE"/>
    <w:rsid w:val="00DA7E91"/>
    <w:rsid w:val="00DB0B5E"/>
    <w:rsid w:val="00DB0F3E"/>
    <w:rsid w:val="00DB1040"/>
    <w:rsid w:val="00DB12E0"/>
    <w:rsid w:val="00DB2BEF"/>
    <w:rsid w:val="00DB4424"/>
    <w:rsid w:val="00DB55DF"/>
    <w:rsid w:val="00DB5AB3"/>
    <w:rsid w:val="00DB5E3F"/>
    <w:rsid w:val="00DB60B8"/>
    <w:rsid w:val="00DB6A60"/>
    <w:rsid w:val="00DB7C57"/>
    <w:rsid w:val="00DB7D71"/>
    <w:rsid w:val="00DB7E86"/>
    <w:rsid w:val="00DC043B"/>
    <w:rsid w:val="00DC0E24"/>
    <w:rsid w:val="00DC11BF"/>
    <w:rsid w:val="00DC1489"/>
    <w:rsid w:val="00DC2576"/>
    <w:rsid w:val="00DC26B6"/>
    <w:rsid w:val="00DC279D"/>
    <w:rsid w:val="00DC430C"/>
    <w:rsid w:val="00DC4623"/>
    <w:rsid w:val="00DC4C34"/>
    <w:rsid w:val="00DC543B"/>
    <w:rsid w:val="00DC567A"/>
    <w:rsid w:val="00DC5E2A"/>
    <w:rsid w:val="00DC64D4"/>
    <w:rsid w:val="00DC7325"/>
    <w:rsid w:val="00DC7893"/>
    <w:rsid w:val="00DD0771"/>
    <w:rsid w:val="00DD214C"/>
    <w:rsid w:val="00DD372E"/>
    <w:rsid w:val="00DD4C19"/>
    <w:rsid w:val="00DD5D3C"/>
    <w:rsid w:val="00DE088E"/>
    <w:rsid w:val="00DE094C"/>
    <w:rsid w:val="00DE0B32"/>
    <w:rsid w:val="00DE0C1B"/>
    <w:rsid w:val="00DE102B"/>
    <w:rsid w:val="00DE126B"/>
    <w:rsid w:val="00DE1821"/>
    <w:rsid w:val="00DE2C11"/>
    <w:rsid w:val="00DE3358"/>
    <w:rsid w:val="00DE3A0F"/>
    <w:rsid w:val="00DE4087"/>
    <w:rsid w:val="00DE502C"/>
    <w:rsid w:val="00DE50ED"/>
    <w:rsid w:val="00DE521D"/>
    <w:rsid w:val="00DE5D0D"/>
    <w:rsid w:val="00DE7289"/>
    <w:rsid w:val="00DF15EC"/>
    <w:rsid w:val="00DF1844"/>
    <w:rsid w:val="00DF198E"/>
    <w:rsid w:val="00DF1E3D"/>
    <w:rsid w:val="00DF2160"/>
    <w:rsid w:val="00DF23AE"/>
    <w:rsid w:val="00DF38CE"/>
    <w:rsid w:val="00DF3B25"/>
    <w:rsid w:val="00DF597E"/>
    <w:rsid w:val="00DF5EF0"/>
    <w:rsid w:val="00DF61AF"/>
    <w:rsid w:val="00DF6D6F"/>
    <w:rsid w:val="00E016D7"/>
    <w:rsid w:val="00E01E04"/>
    <w:rsid w:val="00E02511"/>
    <w:rsid w:val="00E0373A"/>
    <w:rsid w:val="00E05AC3"/>
    <w:rsid w:val="00E061C6"/>
    <w:rsid w:val="00E06361"/>
    <w:rsid w:val="00E0691A"/>
    <w:rsid w:val="00E06AF2"/>
    <w:rsid w:val="00E070D3"/>
    <w:rsid w:val="00E0763A"/>
    <w:rsid w:val="00E109FE"/>
    <w:rsid w:val="00E112D7"/>
    <w:rsid w:val="00E115CE"/>
    <w:rsid w:val="00E11B70"/>
    <w:rsid w:val="00E12A3C"/>
    <w:rsid w:val="00E13299"/>
    <w:rsid w:val="00E1358D"/>
    <w:rsid w:val="00E137A6"/>
    <w:rsid w:val="00E1616C"/>
    <w:rsid w:val="00E17EC5"/>
    <w:rsid w:val="00E203D1"/>
    <w:rsid w:val="00E20C90"/>
    <w:rsid w:val="00E213E2"/>
    <w:rsid w:val="00E21764"/>
    <w:rsid w:val="00E2305A"/>
    <w:rsid w:val="00E232B2"/>
    <w:rsid w:val="00E234C7"/>
    <w:rsid w:val="00E23C74"/>
    <w:rsid w:val="00E23E66"/>
    <w:rsid w:val="00E24C1D"/>
    <w:rsid w:val="00E24C74"/>
    <w:rsid w:val="00E25452"/>
    <w:rsid w:val="00E27197"/>
    <w:rsid w:val="00E271A4"/>
    <w:rsid w:val="00E27A80"/>
    <w:rsid w:val="00E27C91"/>
    <w:rsid w:val="00E302D2"/>
    <w:rsid w:val="00E30369"/>
    <w:rsid w:val="00E3048C"/>
    <w:rsid w:val="00E31256"/>
    <w:rsid w:val="00E31E63"/>
    <w:rsid w:val="00E32414"/>
    <w:rsid w:val="00E325E9"/>
    <w:rsid w:val="00E32CD4"/>
    <w:rsid w:val="00E3315C"/>
    <w:rsid w:val="00E34A7D"/>
    <w:rsid w:val="00E360AD"/>
    <w:rsid w:val="00E36EE0"/>
    <w:rsid w:val="00E37636"/>
    <w:rsid w:val="00E4033B"/>
    <w:rsid w:val="00E410A9"/>
    <w:rsid w:val="00E42428"/>
    <w:rsid w:val="00E44383"/>
    <w:rsid w:val="00E44B25"/>
    <w:rsid w:val="00E45D19"/>
    <w:rsid w:val="00E46D08"/>
    <w:rsid w:val="00E47297"/>
    <w:rsid w:val="00E509DC"/>
    <w:rsid w:val="00E515E4"/>
    <w:rsid w:val="00E517C3"/>
    <w:rsid w:val="00E53931"/>
    <w:rsid w:val="00E53B6D"/>
    <w:rsid w:val="00E53E9A"/>
    <w:rsid w:val="00E54204"/>
    <w:rsid w:val="00E5546E"/>
    <w:rsid w:val="00E55C87"/>
    <w:rsid w:val="00E57D38"/>
    <w:rsid w:val="00E60167"/>
    <w:rsid w:val="00E6074C"/>
    <w:rsid w:val="00E60C6C"/>
    <w:rsid w:val="00E61EFE"/>
    <w:rsid w:val="00E62275"/>
    <w:rsid w:val="00E62ED4"/>
    <w:rsid w:val="00E6353E"/>
    <w:rsid w:val="00E63CD5"/>
    <w:rsid w:val="00E63DCE"/>
    <w:rsid w:val="00E63F5B"/>
    <w:rsid w:val="00E640C6"/>
    <w:rsid w:val="00E642E7"/>
    <w:rsid w:val="00E659D8"/>
    <w:rsid w:val="00E65B35"/>
    <w:rsid w:val="00E65EEE"/>
    <w:rsid w:val="00E66F33"/>
    <w:rsid w:val="00E677C6"/>
    <w:rsid w:val="00E70662"/>
    <w:rsid w:val="00E71FC0"/>
    <w:rsid w:val="00E75AD6"/>
    <w:rsid w:val="00E76335"/>
    <w:rsid w:val="00E76470"/>
    <w:rsid w:val="00E76E39"/>
    <w:rsid w:val="00E76FB5"/>
    <w:rsid w:val="00E77082"/>
    <w:rsid w:val="00E776AF"/>
    <w:rsid w:val="00E80909"/>
    <w:rsid w:val="00E80E6B"/>
    <w:rsid w:val="00E816C9"/>
    <w:rsid w:val="00E816E8"/>
    <w:rsid w:val="00E817EA"/>
    <w:rsid w:val="00E81AA9"/>
    <w:rsid w:val="00E81B14"/>
    <w:rsid w:val="00E81B5A"/>
    <w:rsid w:val="00E81E3F"/>
    <w:rsid w:val="00E82696"/>
    <w:rsid w:val="00E82756"/>
    <w:rsid w:val="00E82B3E"/>
    <w:rsid w:val="00E8327F"/>
    <w:rsid w:val="00E84503"/>
    <w:rsid w:val="00E84C53"/>
    <w:rsid w:val="00E8624C"/>
    <w:rsid w:val="00E86D25"/>
    <w:rsid w:val="00E90929"/>
    <w:rsid w:val="00E90B54"/>
    <w:rsid w:val="00E91580"/>
    <w:rsid w:val="00E92299"/>
    <w:rsid w:val="00E925B8"/>
    <w:rsid w:val="00E92C7C"/>
    <w:rsid w:val="00E944DE"/>
    <w:rsid w:val="00E955E2"/>
    <w:rsid w:val="00E96B71"/>
    <w:rsid w:val="00E96B8B"/>
    <w:rsid w:val="00E96EFA"/>
    <w:rsid w:val="00E97356"/>
    <w:rsid w:val="00EA0C9B"/>
    <w:rsid w:val="00EA0D5B"/>
    <w:rsid w:val="00EA17A3"/>
    <w:rsid w:val="00EA1B8B"/>
    <w:rsid w:val="00EA1FFD"/>
    <w:rsid w:val="00EA4289"/>
    <w:rsid w:val="00EA4B70"/>
    <w:rsid w:val="00EA502F"/>
    <w:rsid w:val="00EA595B"/>
    <w:rsid w:val="00EA5A5E"/>
    <w:rsid w:val="00EA5E2E"/>
    <w:rsid w:val="00EA6E65"/>
    <w:rsid w:val="00EA75CD"/>
    <w:rsid w:val="00EA7D67"/>
    <w:rsid w:val="00EB1D25"/>
    <w:rsid w:val="00EB2113"/>
    <w:rsid w:val="00EB257B"/>
    <w:rsid w:val="00EB2FDD"/>
    <w:rsid w:val="00EB3A40"/>
    <w:rsid w:val="00EB3D51"/>
    <w:rsid w:val="00EB4C37"/>
    <w:rsid w:val="00EB500D"/>
    <w:rsid w:val="00EB54BA"/>
    <w:rsid w:val="00EB5E6A"/>
    <w:rsid w:val="00EB6203"/>
    <w:rsid w:val="00EB6B12"/>
    <w:rsid w:val="00EB6C1C"/>
    <w:rsid w:val="00EB6F79"/>
    <w:rsid w:val="00EC076C"/>
    <w:rsid w:val="00EC0B40"/>
    <w:rsid w:val="00EC2BE7"/>
    <w:rsid w:val="00EC481C"/>
    <w:rsid w:val="00EC54EC"/>
    <w:rsid w:val="00EC7432"/>
    <w:rsid w:val="00EC749F"/>
    <w:rsid w:val="00EC7D23"/>
    <w:rsid w:val="00ED0238"/>
    <w:rsid w:val="00ED0E38"/>
    <w:rsid w:val="00ED168B"/>
    <w:rsid w:val="00ED2B95"/>
    <w:rsid w:val="00ED2C1E"/>
    <w:rsid w:val="00ED3EBA"/>
    <w:rsid w:val="00ED4972"/>
    <w:rsid w:val="00ED507F"/>
    <w:rsid w:val="00ED5BB3"/>
    <w:rsid w:val="00ED6132"/>
    <w:rsid w:val="00ED6722"/>
    <w:rsid w:val="00ED6BF7"/>
    <w:rsid w:val="00ED71D8"/>
    <w:rsid w:val="00ED778C"/>
    <w:rsid w:val="00EE0DCE"/>
    <w:rsid w:val="00EE1A0F"/>
    <w:rsid w:val="00EE1A44"/>
    <w:rsid w:val="00EE1D73"/>
    <w:rsid w:val="00EE1E48"/>
    <w:rsid w:val="00EE2B71"/>
    <w:rsid w:val="00EE3179"/>
    <w:rsid w:val="00EE32BA"/>
    <w:rsid w:val="00EE3428"/>
    <w:rsid w:val="00EE39F2"/>
    <w:rsid w:val="00EE3A12"/>
    <w:rsid w:val="00EE4C71"/>
    <w:rsid w:val="00EE4CD0"/>
    <w:rsid w:val="00EE54F7"/>
    <w:rsid w:val="00EE6616"/>
    <w:rsid w:val="00EE6AE6"/>
    <w:rsid w:val="00EE79B2"/>
    <w:rsid w:val="00EE7C8F"/>
    <w:rsid w:val="00EF0483"/>
    <w:rsid w:val="00EF0900"/>
    <w:rsid w:val="00EF161A"/>
    <w:rsid w:val="00EF3654"/>
    <w:rsid w:val="00EF375E"/>
    <w:rsid w:val="00EF44B0"/>
    <w:rsid w:val="00EF4860"/>
    <w:rsid w:val="00EF4C91"/>
    <w:rsid w:val="00EF5596"/>
    <w:rsid w:val="00EF587B"/>
    <w:rsid w:val="00EF5BF4"/>
    <w:rsid w:val="00EF61A7"/>
    <w:rsid w:val="00EF62FF"/>
    <w:rsid w:val="00EF6BD4"/>
    <w:rsid w:val="00EF7AD6"/>
    <w:rsid w:val="00F01AE1"/>
    <w:rsid w:val="00F02102"/>
    <w:rsid w:val="00F02636"/>
    <w:rsid w:val="00F02D98"/>
    <w:rsid w:val="00F02E8F"/>
    <w:rsid w:val="00F04554"/>
    <w:rsid w:val="00F046C3"/>
    <w:rsid w:val="00F05880"/>
    <w:rsid w:val="00F05B9D"/>
    <w:rsid w:val="00F06031"/>
    <w:rsid w:val="00F0651C"/>
    <w:rsid w:val="00F06DCC"/>
    <w:rsid w:val="00F06FBB"/>
    <w:rsid w:val="00F074B5"/>
    <w:rsid w:val="00F10B90"/>
    <w:rsid w:val="00F10FB8"/>
    <w:rsid w:val="00F13D49"/>
    <w:rsid w:val="00F14A94"/>
    <w:rsid w:val="00F1521E"/>
    <w:rsid w:val="00F1633E"/>
    <w:rsid w:val="00F16568"/>
    <w:rsid w:val="00F16AA6"/>
    <w:rsid w:val="00F17842"/>
    <w:rsid w:val="00F203C5"/>
    <w:rsid w:val="00F20AD9"/>
    <w:rsid w:val="00F20CFF"/>
    <w:rsid w:val="00F21391"/>
    <w:rsid w:val="00F21C0E"/>
    <w:rsid w:val="00F227F1"/>
    <w:rsid w:val="00F231B4"/>
    <w:rsid w:val="00F2554D"/>
    <w:rsid w:val="00F257F7"/>
    <w:rsid w:val="00F2634D"/>
    <w:rsid w:val="00F271D7"/>
    <w:rsid w:val="00F2767C"/>
    <w:rsid w:val="00F30679"/>
    <w:rsid w:val="00F30E6F"/>
    <w:rsid w:val="00F3229D"/>
    <w:rsid w:val="00F332B9"/>
    <w:rsid w:val="00F34A68"/>
    <w:rsid w:val="00F34E88"/>
    <w:rsid w:val="00F34F57"/>
    <w:rsid w:val="00F34F76"/>
    <w:rsid w:val="00F36085"/>
    <w:rsid w:val="00F36113"/>
    <w:rsid w:val="00F372E8"/>
    <w:rsid w:val="00F37940"/>
    <w:rsid w:val="00F37CC7"/>
    <w:rsid w:val="00F417F7"/>
    <w:rsid w:val="00F41C47"/>
    <w:rsid w:val="00F428B6"/>
    <w:rsid w:val="00F4360F"/>
    <w:rsid w:val="00F45401"/>
    <w:rsid w:val="00F45BBC"/>
    <w:rsid w:val="00F46746"/>
    <w:rsid w:val="00F470F3"/>
    <w:rsid w:val="00F504AA"/>
    <w:rsid w:val="00F50BC8"/>
    <w:rsid w:val="00F50C6F"/>
    <w:rsid w:val="00F515AE"/>
    <w:rsid w:val="00F51D52"/>
    <w:rsid w:val="00F51F92"/>
    <w:rsid w:val="00F5213B"/>
    <w:rsid w:val="00F52311"/>
    <w:rsid w:val="00F52631"/>
    <w:rsid w:val="00F52E3C"/>
    <w:rsid w:val="00F52EF1"/>
    <w:rsid w:val="00F53143"/>
    <w:rsid w:val="00F537DD"/>
    <w:rsid w:val="00F5441C"/>
    <w:rsid w:val="00F562FB"/>
    <w:rsid w:val="00F566F1"/>
    <w:rsid w:val="00F56B9C"/>
    <w:rsid w:val="00F6008C"/>
    <w:rsid w:val="00F61F4B"/>
    <w:rsid w:val="00F61F85"/>
    <w:rsid w:val="00F6202C"/>
    <w:rsid w:val="00F65126"/>
    <w:rsid w:val="00F659AE"/>
    <w:rsid w:val="00F67280"/>
    <w:rsid w:val="00F67E9B"/>
    <w:rsid w:val="00F67F3D"/>
    <w:rsid w:val="00F70F30"/>
    <w:rsid w:val="00F712DB"/>
    <w:rsid w:val="00F71B38"/>
    <w:rsid w:val="00F722DC"/>
    <w:rsid w:val="00F7352C"/>
    <w:rsid w:val="00F73C18"/>
    <w:rsid w:val="00F73F08"/>
    <w:rsid w:val="00F7416F"/>
    <w:rsid w:val="00F741EB"/>
    <w:rsid w:val="00F7461A"/>
    <w:rsid w:val="00F75261"/>
    <w:rsid w:val="00F76545"/>
    <w:rsid w:val="00F76562"/>
    <w:rsid w:val="00F77057"/>
    <w:rsid w:val="00F77272"/>
    <w:rsid w:val="00F77924"/>
    <w:rsid w:val="00F77C45"/>
    <w:rsid w:val="00F805A4"/>
    <w:rsid w:val="00F80605"/>
    <w:rsid w:val="00F81020"/>
    <w:rsid w:val="00F81608"/>
    <w:rsid w:val="00F81D32"/>
    <w:rsid w:val="00F81E4A"/>
    <w:rsid w:val="00F83D2C"/>
    <w:rsid w:val="00F84EE0"/>
    <w:rsid w:val="00F85C79"/>
    <w:rsid w:val="00F86E2E"/>
    <w:rsid w:val="00F86F95"/>
    <w:rsid w:val="00F87889"/>
    <w:rsid w:val="00F87BC2"/>
    <w:rsid w:val="00F900DD"/>
    <w:rsid w:val="00F90D02"/>
    <w:rsid w:val="00F91642"/>
    <w:rsid w:val="00F91FAE"/>
    <w:rsid w:val="00F92749"/>
    <w:rsid w:val="00F93CCF"/>
    <w:rsid w:val="00F9458E"/>
    <w:rsid w:val="00F94F56"/>
    <w:rsid w:val="00F95FC1"/>
    <w:rsid w:val="00F961C8"/>
    <w:rsid w:val="00F97910"/>
    <w:rsid w:val="00F979ED"/>
    <w:rsid w:val="00FA055A"/>
    <w:rsid w:val="00FA12EE"/>
    <w:rsid w:val="00FA51E2"/>
    <w:rsid w:val="00FA56F2"/>
    <w:rsid w:val="00FA7F91"/>
    <w:rsid w:val="00FB0B44"/>
    <w:rsid w:val="00FB20B0"/>
    <w:rsid w:val="00FB2CDC"/>
    <w:rsid w:val="00FB31DC"/>
    <w:rsid w:val="00FB32BB"/>
    <w:rsid w:val="00FB36F3"/>
    <w:rsid w:val="00FB4299"/>
    <w:rsid w:val="00FB6919"/>
    <w:rsid w:val="00FB7A32"/>
    <w:rsid w:val="00FC0D0C"/>
    <w:rsid w:val="00FC15A3"/>
    <w:rsid w:val="00FC165D"/>
    <w:rsid w:val="00FC1B2F"/>
    <w:rsid w:val="00FC1BB0"/>
    <w:rsid w:val="00FC1BE9"/>
    <w:rsid w:val="00FC3176"/>
    <w:rsid w:val="00FC32AC"/>
    <w:rsid w:val="00FC3886"/>
    <w:rsid w:val="00FC3EB9"/>
    <w:rsid w:val="00FC4456"/>
    <w:rsid w:val="00FC4699"/>
    <w:rsid w:val="00FC4989"/>
    <w:rsid w:val="00FC6170"/>
    <w:rsid w:val="00FC6446"/>
    <w:rsid w:val="00FC66A2"/>
    <w:rsid w:val="00FC6A2E"/>
    <w:rsid w:val="00FC6BCA"/>
    <w:rsid w:val="00FC6D9B"/>
    <w:rsid w:val="00FC7702"/>
    <w:rsid w:val="00FD07F8"/>
    <w:rsid w:val="00FD0F09"/>
    <w:rsid w:val="00FD13AA"/>
    <w:rsid w:val="00FD1FD7"/>
    <w:rsid w:val="00FD2909"/>
    <w:rsid w:val="00FD386B"/>
    <w:rsid w:val="00FD39BE"/>
    <w:rsid w:val="00FD50C4"/>
    <w:rsid w:val="00FD63DC"/>
    <w:rsid w:val="00FD6A8A"/>
    <w:rsid w:val="00FE0143"/>
    <w:rsid w:val="00FE1DE8"/>
    <w:rsid w:val="00FE38AC"/>
    <w:rsid w:val="00FE3A02"/>
    <w:rsid w:val="00FE3B05"/>
    <w:rsid w:val="00FE3DA9"/>
    <w:rsid w:val="00FE4141"/>
    <w:rsid w:val="00FE48C5"/>
    <w:rsid w:val="00FE4B87"/>
    <w:rsid w:val="00FE58E3"/>
    <w:rsid w:val="00FE6703"/>
    <w:rsid w:val="00FE7296"/>
    <w:rsid w:val="00FF054F"/>
    <w:rsid w:val="00FF08C5"/>
    <w:rsid w:val="00FF1E79"/>
    <w:rsid w:val="00FF2CEC"/>
    <w:rsid w:val="00FF33EE"/>
    <w:rsid w:val="00FF39FC"/>
    <w:rsid w:val="00FF4125"/>
    <w:rsid w:val="00FF46D5"/>
    <w:rsid w:val="00FF4BB0"/>
    <w:rsid w:val="00FF4DE1"/>
    <w:rsid w:val="00FF52ED"/>
    <w:rsid w:val="00FF668A"/>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6F274"/>
  <w15:docId w15:val="{E362154C-B764-4A3F-8124-1AE69936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0C4"/>
    <w:rPr>
      <w:sz w:val="24"/>
      <w:szCs w:val="24"/>
    </w:rPr>
  </w:style>
  <w:style w:type="paragraph" w:styleId="Heading1">
    <w:name w:val="heading 1"/>
    <w:basedOn w:val="Normal"/>
    <w:next w:val="Normal"/>
    <w:link w:val="Heading1Char"/>
    <w:autoRedefine/>
    <w:uiPriority w:val="9"/>
    <w:qFormat/>
    <w:rsid w:val="00DA270C"/>
    <w:pPr>
      <w:keepNext/>
      <w:keepLines/>
      <w:spacing w:before="480"/>
      <w:ind w:left="720"/>
      <w:outlineLvl w:val="0"/>
    </w:pPr>
    <w:rPr>
      <w:rFonts w:asciiTheme="majorHAnsi" w:eastAsia="MS Gothic" w:hAnsiTheme="majorHAnsi"/>
      <w:b/>
      <w:bCs/>
      <w:noProof/>
    </w:rPr>
  </w:style>
  <w:style w:type="paragraph" w:styleId="Heading2">
    <w:name w:val="heading 2"/>
    <w:basedOn w:val="Normal"/>
    <w:next w:val="Normal"/>
    <w:link w:val="Heading2Char"/>
    <w:autoRedefine/>
    <w:qFormat/>
    <w:rsid w:val="007F4C7E"/>
    <w:pPr>
      <w:keepNext/>
      <w:autoSpaceDE w:val="0"/>
      <w:autoSpaceDN w:val="0"/>
      <w:spacing w:before="240" w:after="120"/>
      <w:jc w:val="both"/>
      <w:outlineLvl w:val="1"/>
    </w:pPr>
    <w:rPr>
      <w:rFonts w:asciiTheme="minorHAnsi" w:eastAsia="Times New Roman" w:hAnsiTheme="minorHAnsi"/>
      <w:noProof/>
      <w:color w:val="000000"/>
      <w:lang w:eastAsia="ja-JP"/>
    </w:rPr>
  </w:style>
  <w:style w:type="paragraph" w:styleId="Heading3">
    <w:name w:val="heading 3"/>
    <w:basedOn w:val="Normal"/>
    <w:next w:val="Normal"/>
    <w:link w:val="Heading3Char"/>
    <w:uiPriority w:val="9"/>
    <w:qFormat/>
    <w:rsid w:val="006406DD"/>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rsid w:val="00CE19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03B90"/>
    <w:pPr>
      <w:contextualSpacing/>
    </w:pPr>
    <w:rPr>
      <w:rFonts w:ascii="Calibri" w:eastAsia="MS Gothic" w:hAnsi="Calibri"/>
      <w:b/>
      <w:bCs/>
      <w:spacing w:val="-10"/>
      <w:kern w:val="28"/>
      <w:sz w:val="56"/>
      <w:szCs w:val="56"/>
      <w:lang w:eastAsia="ja-JP"/>
    </w:rPr>
  </w:style>
  <w:style w:type="character" w:customStyle="1" w:styleId="TitleChar">
    <w:name w:val="Title Char"/>
    <w:link w:val="Title"/>
    <w:uiPriority w:val="10"/>
    <w:rsid w:val="00503B90"/>
    <w:rPr>
      <w:rFonts w:ascii="Calibri" w:eastAsia="MS Gothic" w:hAnsi="Calibri"/>
      <w:b/>
      <w:bCs/>
      <w:spacing w:val="-10"/>
      <w:kern w:val="28"/>
      <w:sz w:val="56"/>
      <w:szCs w:val="56"/>
      <w:lang w:val="en-GB" w:eastAsia="ja-JP"/>
    </w:rPr>
  </w:style>
  <w:style w:type="paragraph" w:styleId="Subtitle">
    <w:name w:val="Subtitle"/>
    <w:basedOn w:val="Normal"/>
    <w:next w:val="Normal"/>
    <w:link w:val="SubtitleChar"/>
    <w:autoRedefine/>
    <w:uiPriority w:val="11"/>
    <w:qFormat/>
    <w:rsid w:val="00EE39F2"/>
    <w:pPr>
      <w:tabs>
        <w:tab w:val="left" w:pos="8505"/>
      </w:tabs>
      <w:spacing w:before="120" w:after="160" w:line="276" w:lineRule="auto"/>
      <w:ind w:right="-6"/>
      <w:jc w:val="right"/>
    </w:pPr>
    <w:rPr>
      <w:rFonts w:ascii="Times New Roman" w:hAnsi="Times New Roman"/>
      <w:b/>
      <w:color w:val="808080" w:themeColor="background1" w:themeShade="80"/>
      <w:spacing w:val="15"/>
      <w:sz w:val="32"/>
      <w:szCs w:val="22"/>
      <w:lang w:val="en-US" w:eastAsia="ja-JP"/>
    </w:rPr>
  </w:style>
  <w:style w:type="character" w:customStyle="1" w:styleId="SubtitleChar">
    <w:name w:val="Subtitle Char"/>
    <w:link w:val="Subtitle"/>
    <w:uiPriority w:val="11"/>
    <w:rsid w:val="00EE39F2"/>
    <w:rPr>
      <w:rFonts w:ascii="Times New Roman" w:hAnsi="Times New Roman"/>
      <w:b/>
      <w:color w:val="808080" w:themeColor="background1" w:themeShade="80"/>
      <w:spacing w:val="15"/>
      <w:sz w:val="32"/>
      <w:szCs w:val="22"/>
      <w:lang w:val="en-US" w:eastAsia="ja-JP"/>
    </w:rPr>
  </w:style>
  <w:style w:type="paragraph" w:styleId="BalloonText">
    <w:name w:val="Balloon Text"/>
    <w:basedOn w:val="Normal"/>
    <w:link w:val="BalloonTextChar"/>
    <w:uiPriority w:val="99"/>
    <w:semiHidden/>
    <w:unhideWhenUsed/>
    <w:rsid w:val="00C943C2"/>
    <w:rPr>
      <w:rFonts w:ascii="Lucida Grande" w:hAnsi="Lucida Grande" w:cs="Lucida Grande"/>
      <w:sz w:val="18"/>
      <w:szCs w:val="18"/>
    </w:rPr>
  </w:style>
  <w:style w:type="character" w:customStyle="1" w:styleId="BalloonTextChar">
    <w:name w:val="Balloon Text Char"/>
    <w:link w:val="BalloonText"/>
    <w:uiPriority w:val="99"/>
    <w:semiHidden/>
    <w:rsid w:val="00C943C2"/>
    <w:rPr>
      <w:rFonts w:ascii="Lucida Grande" w:hAnsi="Lucida Grande" w:cs="Lucida Grande"/>
      <w:sz w:val="18"/>
      <w:szCs w:val="18"/>
      <w:lang w:val="en-GB"/>
    </w:rPr>
  </w:style>
  <w:style w:type="character" w:customStyle="1" w:styleId="Heading2Char">
    <w:name w:val="Heading 2 Char"/>
    <w:link w:val="Heading2"/>
    <w:rsid w:val="007F4C7E"/>
    <w:rPr>
      <w:rFonts w:asciiTheme="minorHAnsi" w:eastAsia="Times New Roman" w:hAnsiTheme="minorHAnsi"/>
      <w:noProof/>
      <w:color w:val="000000"/>
      <w:sz w:val="24"/>
      <w:szCs w:val="24"/>
      <w:lang w:val="en-GB" w:eastAsia="ja-JP"/>
    </w:rPr>
  </w:style>
  <w:style w:type="paragraph" w:customStyle="1" w:styleId="ColorfulList-Accent11">
    <w:name w:val="Colorful List - Accent 11"/>
    <w:basedOn w:val="Normal"/>
    <w:uiPriority w:val="34"/>
    <w:qFormat/>
    <w:rsid w:val="00C820AA"/>
    <w:pPr>
      <w:spacing w:before="120"/>
      <w:ind w:left="720"/>
      <w:contextualSpacing/>
    </w:pPr>
    <w:rPr>
      <w:rFonts w:ascii="Times New Roman" w:hAnsi="Times New Roman"/>
      <w:lang w:eastAsia="ja-JP"/>
    </w:rPr>
  </w:style>
  <w:style w:type="paragraph" w:customStyle="1" w:styleId="MediumGrid21">
    <w:name w:val="Medium Grid 21"/>
    <w:uiPriority w:val="1"/>
    <w:qFormat/>
    <w:rsid w:val="00434CBC"/>
    <w:pPr>
      <w:widowControl w:val="0"/>
      <w:autoSpaceDE w:val="0"/>
      <w:autoSpaceDN w:val="0"/>
      <w:adjustRightInd w:val="0"/>
    </w:pPr>
    <w:rPr>
      <w:rFonts w:ascii="Times New Roman" w:eastAsia="Times New Roman" w:hAnsi="Times New Roman"/>
      <w:lang w:val="it-IT" w:eastAsia="it-IT"/>
    </w:rPr>
  </w:style>
  <w:style w:type="character" w:customStyle="1" w:styleId="Heading1Char">
    <w:name w:val="Heading 1 Char"/>
    <w:link w:val="Heading1"/>
    <w:uiPriority w:val="9"/>
    <w:rsid w:val="00DA270C"/>
    <w:rPr>
      <w:rFonts w:asciiTheme="majorHAnsi" w:eastAsia="MS Gothic" w:hAnsiTheme="majorHAnsi"/>
      <w:b/>
      <w:bCs/>
      <w:noProof/>
      <w:sz w:val="24"/>
      <w:szCs w:val="24"/>
      <w:lang w:val="en-GB"/>
    </w:rPr>
  </w:style>
  <w:style w:type="character" w:customStyle="1" w:styleId="Heading3Char">
    <w:name w:val="Heading 3 Char"/>
    <w:link w:val="Heading3"/>
    <w:uiPriority w:val="9"/>
    <w:rsid w:val="006406DD"/>
    <w:rPr>
      <w:rFonts w:ascii="Calibri" w:eastAsia="MS Gothic" w:hAnsi="Calibri"/>
      <w:b/>
      <w:bCs/>
      <w:color w:val="4F81BD"/>
      <w:sz w:val="24"/>
      <w:szCs w:val="24"/>
      <w:lang w:val="en-GB"/>
    </w:rPr>
  </w:style>
  <w:style w:type="paragraph" w:styleId="BodyText2">
    <w:name w:val="Body Text 2"/>
    <w:basedOn w:val="Normal"/>
    <w:link w:val="BodyText2Char"/>
    <w:rsid w:val="00FC6170"/>
    <w:pPr>
      <w:pBdr>
        <w:top w:val="single" w:sz="18" w:space="1" w:color="auto"/>
        <w:left w:val="single" w:sz="18" w:space="4" w:color="auto"/>
        <w:bottom w:val="single" w:sz="18" w:space="1" w:color="auto"/>
        <w:right w:val="single" w:sz="18" w:space="4" w:color="auto"/>
      </w:pBdr>
      <w:shd w:val="pct10" w:color="auto" w:fill="auto"/>
      <w:autoSpaceDE w:val="0"/>
      <w:autoSpaceDN w:val="0"/>
      <w:spacing w:before="120" w:after="120"/>
      <w:jc w:val="both"/>
    </w:pPr>
    <w:rPr>
      <w:rFonts w:ascii="Arial" w:eastAsia="Times New Roman" w:hAnsi="Arial" w:cs="Arial"/>
      <w:sz w:val="22"/>
      <w:szCs w:val="22"/>
      <w:lang w:eastAsia="ja-JP"/>
    </w:rPr>
  </w:style>
  <w:style w:type="character" w:customStyle="1" w:styleId="BodyText2Char">
    <w:name w:val="Body Text 2 Char"/>
    <w:link w:val="BodyText2"/>
    <w:rsid w:val="00FC6170"/>
    <w:rPr>
      <w:rFonts w:ascii="Arial" w:eastAsia="Times New Roman" w:hAnsi="Arial" w:cs="Arial"/>
      <w:sz w:val="22"/>
      <w:szCs w:val="22"/>
      <w:shd w:val="pct10" w:color="auto" w:fill="auto"/>
      <w:lang w:val="en-GB" w:eastAsia="ja-JP"/>
    </w:rPr>
  </w:style>
  <w:style w:type="paragraph" w:customStyle="1" w:styleId="ColorfulShading-Accent11">
    <w:name w:val="Colorful Shading - Accent 11"/>
    <w:hidden/>
    <w:uiPriority w:val="99"/>
    <w:semiHidden/>
    <w:rsid w:val="003F13C8"/>
    <w:rPr>
      <w:sz w:val="24"/>
      <w:szCs w:val="24"/>
      <w:lang w:val="en-GB"/>
    </w:rPr>
  </w:style>
  <w:style w:type="paragraph" w:styleId="Footer">
    <w:name w:val="footer"/>
    <w:basedOn w:val="Normal"/>
    <w:link w:val="FooterChar"/>
    <w:uiPriority w:val="99"/>
    <w:unhideWhenUsed/>
    <w:rsid w:val="00F3229D"/>
    <w:pPr>
      <w:tabs>
        <w:tab w:val="center" w:pos="4536"/>
        <w:tab w:val="right" w:pos="9072"/>
      </w:tabs>
    </w:pPr>
  </w:style>
  <w:style w:type="character" w:customStyle="1" w:styleId="FooterChar">
    <w:name w:val="Footer Char"/>
    <w:link w:val="Footer"/>
    <w:uiPriority w:val="99"/>
    <w:rsid w:val="00F3229D"/>
    <w:rPr>
      <w:lang w:val="en-GB"/>
    </w:rPr>
  </w:style>
  <w:style w:type="character" w:styleId="PageNumber">
    <w:name w:val="page number"/>
    <w:basedOn w:val="DefaultParagraphFont"/>
    <w:uiPriority w:val="99"/>
    <w:semiHidden/>
    <w:unhideWhenUsed/>
    <w:rsid w:val="00F3229D"/>
  </w:style>
  <w:style w:type="character" w:styleId="FootnoteReference">
    <w:name w:val="footnote reference"/>
    <w:semiHidden/>
    <w:rsid w:val="00116527"/>
    <w:rPr>
      <w:vertAlign w:val="superscript"/>
    </w:rPr>
  </w:style>
  <w:style w:type="paragraph" w:styleId="FootnoteText">
    <w:name w:val="footnote text"/>
    <w:basedOn w:val="Normal"/>
    <w:link w:val="FootnoteTextChar"/>
    <w:semiHidden/>
    <w:rsid w:val="00116527"/>
    <w:pPr>
      <w:tabs>
        <w:tab w:val="left" w:pos="720"/>
      </w:tabs>
      <w:ind w:firstLine="720"/>
      <w:jc w:val="both"/>
    </w:pPr>
    <w:rPr>
      <w:rFonts w:ascii="Times New Roman" w:eastAsia="Times New Roman" w:hAnsi="Times New Roman"/>
      <w:sz w:val="20"/>
      <w:szCs w:val="20"/>
      <w:lang w:eastAsia="en-US"/>
    </w:rPr>
  </w:style>
  <w:style w:type="character" w:customStyle="1" w:styleId="FootnoteTextChar">
    <w:name w:val="Footnote Text Char"/>
    <w:link w:val="FootnoteText"/>
    <w:semiHidden/>
    <w:rsid w:val="00116527"/>
    <w:rPr>
      <w:rFonts w:ascii="Times New Roman" w:eastAsia="Times New Roman" w:hAnsi="Times New Roman" w:cs="Times New Roman"/>
      <w:sz w:val="20"/>
      <w:szCs w:val="20"/>
      <w:lang w:val="en-GB" w:eastAsia="en-US"/>
    </w:rPr>
  </w:style>
  <w:style w:type="paragraph" w:styleId="TOC2">
    <w:name w:val="toc 2"/>
    <w:basedOn w:val="Normal"/>
    <w:next w:val="Normal"/>
    <w:autoRedefine/>
    <w:uiPriority w:val="39"/>
    <w:unhideWhenUsed/>
    <w:rsid w:val="004D668C"/>
    <w:pPr>
      <w:ind w:left="240"/>
    </w:pPr>
    <w:rPr>
      <w:rFonts w:asciiTheme="minorHAnsi" w:hAnsiTheme="minorHAnsi"/>
      <w:smallCaps/>
      <w:sz w:val="22"/>
      <w:szCs w:val="22"/>
    </w:rPr>
  </w:style>
  <w:style w:type="paragraph" w:styleId="TOC1">
    <w:name w:val="toc 1"/>
    <w:basedOn w:val="Normal"/>
    <w:next w:val="Normal"/>
    <w:autoRedefine/>
    <w:uiPriority w:val="39"/>
    <w:unhideWhenUsed/>
    <w:rsid w:val="004D668C"/>
    <w:pPr>
      <w:spacing w:before="120"/>
    </w:pPr>
    <w:rPr>
      <w:rFonts w:asciiTheme="minorHAnsi" w:hAnsiTheme="minorHAnsi"/>
      <w:b/>
      <w:caps/>
      <w:sz w:val="22"/>
      <w:szCs w:val="22"/>
    </w:rPr>
  </w:style>
  <w:style w:type="paragraph" w:styleId="TOC3">
    <w:name w:val="toc 3"/>
    <w:basedOn w:val="Normal"/>
    <w:next w:val="Normal"/>
    <w:autoRedefine/>
    <w:uiPriority w:val="39"/>
    <w:unhideWhenUsed/>
    <w:rsid w:val="004D668C"/>
    <w:pPr>
      <w:ind w:left="480"/>
    </w:pPr>
    <w:rPr>
      <w:rFonts w:asciiTheme="minorHAnsi" w:hAnsiTheme="minorHAnsi"/>
      <w:i/>
      <w:sz w:val="22"/>
      <w:szCs w:val="22"/>
    </w:rPr>
  </w:style>
  <w:style w:type="paragraph" w:styleId="TOC4">
    <w:name w:val="toc 4"/>
    <w:basedOn w:val="Normal"/>
    <w:next w:val="Normal"/>
    <w:autoRedefine/>
    <w:uiPriority w:val="39"/>
    <w:unhideWhenUsed/>
    <w:rsid w:val="004D668C"/>
    <w:pPr>
      <w:ind w:left="720"/>
    </w:pPr>
    <w:rPr>
      <w:rFonts w:asciiTheme="minorHAnsi" w:hAnsiTheme="minorHAnsi"/>
      <w:sz w:val="18"/>
      <w:szCs w:val="18"/>
    </w:rPr>
  </w:style>
  <w:style w:type="paragraph" w:styleId="TOC5">
    <w:name w:val="toc 5"/>
    <w:basedOn w:val="Normal"/>
    <w:next w:val="Normal"/>
    <w:autoRedefine/>
    <w:uiPriority w:val="39"/>
    <w:unhideWhenUsed/>
    <w:rsid w:val="004D668C"/>
    <w:pPr>
      <w:ind w:left="960"/>
    </w:pPr>
    <w:rPr>
      <w:rFonts w:asciiTheme="minorHAnsi" w:hAnsiTheme="minorHAnsi"/>
      <w:sz w:val="18"/>
      <w:szCs w:val="18"/>
    </w:rPr>
  </w:style>
  <w:style w:type="paragraph" w:styleId="TOC6">
    <w:name w:val="toc 6"/>
    <w:basedOn w:val="Normal"/>
    <w:next w:val="Normal"/>
    <w:autoRedefine/>
    <w:uiPriority w:val="39"/>
    <w:unhideWhenUsed/>
    <w:rsid w:val="004D668C"/>
    <w:pPr>
      <w:ind w:left="1200"/>
    </w:pPr>
    <w:rPr>
      <w:rFonts w:asciiTheme="minorHAnsi" w:hAnsiTheme="minorHAnsi"/>
      <w:sz w:val="18"/>
      <w:szCs w:val="18"/>
    </w:rPr>
  </w:style>
  <w:style w:type="paragraph" w:styleId="TOC7">
    <w:name w:val="toc 7"/>
    <w:basedOn w:val="Normal"/>
    <w:next w:val="Normal"/>
    <w:autoRedefine/>
    <w:uiPriority w:val="39"/>
    <w:unhideWhenUsed/>
    <w:rsid w:val="004D668C"/>
    <w:pPr>
      <w:ind w:left="1440"/>
    </w:pPr>
    <w:rPr>
      <w:rFonts w:asciiTheme="minorHAnsi" w:hAnsiTheme="minorHAnsi"/>
      <w:sz w:val="18"/>
      <w:szCs w:val="18"/>
    </w:rPr>
  </w:style>
  <w:style w:type="paragraph" w:styleId="TOC8">
    <w:name w:val="toc 8"/>
    <w:basedOn w:val="Normal"/>
    <w:next w:val="Normal"/>
    <w:autoRedefine/>
    <w:uiPriority w:val="39"/>
    <w:unhideWhenUsed/>
    <w:rsid w:val="004D668C"/>
    <w:pPr>
      <w:ind w:left="1680"/>
    </w:pPr>
    <w:rPr>
      <w:rFonts w:asciiTheme="minorHAnsi" w:hAnsiTheme="minorHAnsi"/>
      <w:sz w:val="18"/>
      <w:szCs w:val="18"/>
    </w:rPr>
  </w:style>
  <w:style w:type="paragraph" w:styleId="TOC9">
    <w:name w:val="toc 9"/>
    <w:basedOn w:val="Normal"/>
    <w:next w:val="Normal"/>
    <w:autoRedefine/>
    <w:uiPriority w:val="39"/>
    <w:unhideWhenUsed/>
    <w:rsid w:val="004D668C"/>
    <w:pPr>
      <w:ind w:left="1920"/>
    </w:pPr>
    <w:rPr>
      <w:rFonts w:asciiTheme="minorHAnsi" w:hAnsiTheme="minorHAnsi"/>
      <w:sz w:val="18"/>
      <w:szCs w:val="18"/>
    </w:rPr>
  </w:style>
  <w:style w:type="paragraph" w:styleId="ListParagraph">
    <w:name w:val="List Paragraph"/>
    <w:basedOn w:val="Normal"/>
    <w:link w:val="ListParagraphChar"/>
    <w:uiPriority w:val="34"/>
    <w:qFormat/>
    <w:rsid w:val="009D6120"/>
    <w:pPr>
      <w:widowControl w:val="0"/>
      <w:numPr>
        <w:numId w:val="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320" w:line="276" w:lineRule="auto"/>
      <w:jc w:val="both"/>
    </w:pPr>
    <w:rPr>
      <w:rFonts w:ascii="Times New Roman" w:eastAsia="Calibri" w:hAnsi="Times New Roman"/>
      <w:spacing w:val="-1"/>
      <w:lang w:val="en-US" w:eastAsia="en-US"/>
    </w:rPr>
  </w:style>
  <w:style w:type="paragraph" w:styleId="NoSpacing">
    <w:name w:val="No Spacing"/>
    <w:uiPriority w:val="1"/>
    <w:qFormat/>
    <w:rsid w:val="00141B05"/>
    <w:rPr>
      <w:rFonts w:ascii="Calibri" w:eastAsia="Calibri" w:hAnsi="Calibri"/>
      <w:sz w:val="22"/>
      <w:szCs w:val="22"/>
      <w:lang w:val="en-US" w:eastAsia="en-US"/>
    </w:rPr>
  </w:style>
  <w:style w:type="paragraph" w:styleId="Revision">
    <w:name w:val="Revision"/>
    <w:hidden/>
    <w:uiPriority w:val="99"/>
    <w:semiHidden/>
    <w:rsid w:val="002F0120"/>
    <w:rPr>
      <w:sz w:val="24"/>
      <w:szCs w:val="24"/>
      <w:lang w:val="en-GB"/>
    </w:rPr>
  </w:style>
  <w:style w:type="character" w:styleId="Strong">
    <w:name w:val="Strong"/>
    <w:basedOn w:val="DefaultParagraphFont"/>
    <w:uiPriority w:val="22"/>
    <w:qFormat/>
    <w:rsid w:val="00196348"/>
    <w:rPr>
      <w:b/>
      <w:bCs/>
    </w:rPr>
  </w:style>
  <w:style w:type="character" w:styleId="IntenseEmphasis">
    <w:name w:val="Intense Emphasis"/>
    <w:basedOn w:val="DefaultParagraphFont"/>
    <w:uiPriority w:val="21"/>
    <w:qFormat/>
    <w:rsid w:val="000265F8"/>
    <w:rPr>
      <w:b/>
      <w:bCs/>
      <w:i/>
      <w:iCs/>
      <w:color w:val="4F81BD" w:themeColor="accent1"/>
    </w:rPr>
  </w:style>
  <w:style w:type="character" w:styleId="CommentReference">
    <w:name w:val="annotation reference"/>
    <w:basedOn w:val="DefaultParagraphFont"/>
    <w:uiPriority w:val="99"/>
    <w:semiHidden/>
    <w:unhideWhenUsed/>
    <w:rsid w:val="000D6C9E"/>
    <w:rPr>
      <w:sz w:val="16"/>
      <w:szCs w:val="16"/>
    </w:rPr>
  </w:style>
  <w:style w:type="paragraph" w:styleId="CommentText">
    <w:name w:val="annotation text"/>
    <w:basedOn w:val="Normal"/>
    <w:link w:val="CommentTextChar"/>
    <w:uiPriority w:val="99"/>
    <w:unhideWhenUsed/>
    <w:rsid w:val="000D6C9E"/>
    <w:rPr>
      <w:sz w:val="20"/>
      <w:szCs w:val="20"/>
    </w:rPr>
  </w:style>
  <w:style w:type="character" w:customStyle="1" w:styleId="CommentTextChar">
    <w:name w:val="Comment Text Char"/>
    <w:basedOn w:val="DefaultParagraphFont"/>
    <w:link w:val="CommentText"/>
    <w:uiPriority w:val="99"/>
    <w:rsid w:val="000D6C9E"/>
    <w:rPr>
      <w:lang w:val="en-GB"/>
    </w:rPr>
  </w:style>
  <w:style w:type="paragraph" w:styleId="CommentSubject">
    <w:name w:val="annotation subject"/>
    <w:basedOn w:val="CommentText"/>
    <w:next w:val="CommentText"/>
    <w:link w:val="CommentSubjectChar"/>
    <w:uiPriority w:val="99"/>
    <w:semiHidden/>
    <w:unhideWhenUsed/>
    <w:rsid w:val="000D6C9E"/>
    <w:rPr>
      <w:b/>
      <w:bCs/>
    </w:rPr>
  </w:style>
  <w:style w:type="character" w:customStyle="1" w:styleId="CommentSubjectChar">
    <w:name w:val="Comment Subject Char"/>
    <w:basedOn w:val="CommentTextChar"/>
    <w:link w:val="CommentSubject"/>
    <w:uiPriority w:val="99"/>
    <w:semiHidden/>
    <w:rsid w:val="000D6C9E"/>
    <w:rPr>
      <w:b/>
      <w:bCs/>
      <w:lang w:val="en-GB"/>
    </w:rPr>
  </w:style>
  <w:style w:type="paragraph" w:customStyle="1" w:styleId="Pa16">
    <w:name w:val="Pa16"/>
    <w:basedOn w:val="Normal"/>
    <w:next w:val="Normal"/>
    <w:uiPriority w:val="99"/>
    <w:rsid w:val="0035323C"/>
    <w:pPr>
      <w:autoSpaceDE w:val="0"/>
      <w:autoSpaceDN w:val="0"/>
      <w:adjustRightInd w:val="0"/>
      <w:spacing w:line="231" w:lineRule="atLeast"/>
    </w:pPr>
    <w:rPr>
      <w:rFonts w:ascii="Whitney Bold" w:hAnsi="Whitney Bold"/>
      <w:lang w:val="fr-CH"/>
    </w:rPr>
  </w:style>
  <w:style w:type="paragraph" w:customStyle="1" w:styleId="Pa17">
    <w:name w:val="Pa17"/>
    <w:basedOn w:val="Normal"/>
    <w:next w:val="Normal"/>
    <w:uiPriority w:val="99"/>
    <w:rsid w:val="0035323C"/>
    <w:pPr>
      <w:autoSpaceDE w:val="0"/>
      <w:autoSpaceDN w:val="0"/>
      <w:adjustRightInd w:val="0"/>
      <w:spacing w:line="231" w:lineRule="atLeast"/>
    </w:pPr>
    <w:rPr>
      <w:rFonts w:ascii="Whitney Bold" w:hAnsi="Whitney Bold"/>
      <w:lang w:val="fr-CH"/>
    </w:rPr>
  </w:style>
  <w:style w:type="paragraph" w:styleId="Header">
    <w:name w:val="header"/>
    <w:basedOn w:val="Normal"/>
    <w:link w:val="HeaderChar"/>
    <w:uiPriority w:val="99"/>
    <w:unhideWhenUsed/>
    <w:rsid w:val="00F50C6F"/>
    <w:pPr>
      <w:tabs>
        <w:tab w:val="center" w:pos="4153"/>
        <w:tab w:val="right" w:pos="8306"/>
      </w:tabs>
    </w:pPr>
  </w:style>
  <w:style w:type="character" w:customStyle="1" w:styleId="HeaderChar">
    <w:name w:val="Header Char"/>
    <w:basedOn w:val="DefaultParagraphFont"/>
    <w:link w:val="Header"/>
    <w:uiPriority w:val="99"/>
    <w:rsid w:val="00F50C6F"/>
    <w:rPr>
      <w:sz w:val="24"/>
      <w:szCs w:val="24"/>
      <w:lang w:val="en-GB"/>
    </w:rPr>
  </w:style>
  <w:style w:type="numbering" w:customStyle="1" w:styleId="Style1">
    <w:name w:val="Style1"/>
    <w:uiPriority w:val="99"/>
    <w:rsid w:val="000C0BAE"/>
    <w:pPr>
      <w:numPr>
        <w:numId w:val="2"/>
      </w:numPr>
    </w:pPr>
  </w:style>
  <w:style w:type="paragraph" w:styleId="NormalWeb">
    <w:name w:val="Normal (Web)"/>
    <w:basedOn w:val="Normal"/>
    <w:uiPriority w:val="99"/>
    <w:semiHidden/>
    <w:unhideWhenUsed/>
    <w:rsid w:val="001F5EB8"/>
    <w:rPr>
      <w:rFonts w:ascii="Times New Roman" w:hAnsi="Times New Roman"/>
    </w:rPr>
  </w:style>
  <w:style w:type="character" w:customStyle="1" w:styleId="Heading4Char">
    <w:name w:val="Heading 4 Char"/>
    <w:basedOn w:val="DefaultParagraphFont"/>
    <w:link w:val="Heading4"/>
    <w:uiPriority w:val="9"/>
    <w:semiHidden/>
    <w:rsid w:val="00CE19AA"/>
    <w:rPr>
      <w:rFonts w:asciiTheme="majorHAnsi" w:eastAsiaTheme="majorEastAsia" w:hAnsiTheme="majorHAnsi" w:cstheme="majorBidi"/>
      <w:b/>
      <w:bCs/>
      <w:i/>
      <w:iCs/>
      <w:color w:val="4F81BD" w:themeColor="accent1"/>
      <w:sz w:val="24"/>
      <w:szCs w:val="24"/>
      <w:lang w:val="en-GB"/>
    </w:rPr>
  </w:style>
  <w:style w:type="character" w:customStyle="1" w:styleId="placeholderend">
    <w:name w:val="placeholder_end"/>
    <w:basedOn w:val="DefaultParagraphFont"/>
    <w:rsid w:val="00EB500D"/>
  </w:style>
  <w:style w:type="character" w:styleId="Hyperlink">
    <w:name w:val="Hyperlink"/>
    <w:basedOn w:val="DefaultParagraphFont"/>
    <w:uiPriority w:val="99"/>
    <w:semiHidden/>
    <w:unhideWhenUsed/>
    <w:rsid w:val="00EB500D"/>
    <w:rPr>
      <w:color w:val="0000FF"/>
      <w:u w:val="single"/>
    </w:rPr>
  </w:style>
  <w:style w:type="character" w:customStyle="1" w:styleId="ListParagraphChar">
    <w:name w:val="List Paragraph Char"/>
    <w:link w:val="ListParagraph"/>
    <w:uiPriority w:val="34"/>
    <w:locked/>
    <w:rsid w:val="002002E8"/>
    <w:rPr>
      <w:rFonts w:ascii="Times New Roman" w:eastAsia="Calibri" w:hAnsi="Times New Roman"/>
      <w:spacing w:val="-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62950">
      <w:bodyDiv w:val="1"/>
      <w:marLeft w:val="0"/>
      <w:marRight w:val="0"/>
      <w:marTop w:val="0"/>
      <w:marBottom w:val="0"/>
      <w:divBdr>
        <w:top w:val="none" w:sz="0" w:space="0" w:color="auto"/>
        <w:left w:val="none" w:sz="0" w:space="0" w:color="auto"/>
        <w:bottom w:val="none" w:sz="0" w:space="0" w:color="auto"/>
        <w:right w:val="none" w:sz="0" w:space="0" w:color="auto"/>
      </w:divBdr>
    </w:div>
    <w:div w:id="160777186">
      <w:bodyDiv w:val="1"/>
      <w:marLeft w:val="0"/>
      <w:marRight w:val="0"/>
      <w:marTop w:val="0"/>
      <w:marBottom w:val="0"/>
      <w:divBdr>
        <w:top w:val="none" w:sz="0" w:space="0" w:color="auto"/>
        <w:left w:val="none" w:sz="0" w:space="0" w:color="auto"/>
        <w:bottom w:val="none" w:sz="0" w:space="0" w:color="auto"/>
        <w:right w:val="none" w:sz="0" w:space="0" w:color="auto"/>
      </w:divBdr>
      <w:divsChild>
        <w:div w:id="193690550">
          <w:marLeft w:val="0"/>
          <w:marRight w:val="0"/>
          <w:marTop w:val="0"/>
          <w:marBottom w:val="0"/>
          <w:divBdr>
            <w:top w:val="none" w:sz="0" w:space="0" w:color="auto"/>
            <w:left w:val="none" w:sz="0" w:space="0" w:color="auto"/>
            <w:bottom w:val="none" w:sz="0" w:space="0" w:color="auto"/>
            <w:right w:val="none" w:sz="0" w:space="0" w:color="auto"/>
          </w:divBdr>
          <w:divsChild>
            <w:div w:id="760103466">
              <w:marLeft w:val="0"/>
              <w:marRight w:val="0"/>
              <w:marTop w:val="0"/>
              <w:marBottom w:val="0"/>
              <w:divBdr>
                <w:top w:val="none" w:sz="0" w:space="0" w:color="auto"/>
                <w:left w:val="none" w:sz="0" w:space="0" w:color="auto"/>
                <w:bottom w:val="none" w:sz="0" w:space="0" w:color="auto"/>
                <w:right w:val="none" w:sz="0" w:space="0" w:color="auto"/>
              </w:divBdr>
            </w:div>
            <w:div w:id="1536888356">
              <w:marLeft w:val="0"/>
              <w:marRight w:val="0"/>
              <w:marTop w:val="0"/>
              <w:marBottom w:val="0"/>
              <w:divBdr>
                <w:top w:val="none" w:sz="0" w:space="0" w:color="auto"/>
                <w:left w:val="none" w:sz="0" w:space="0" w:color="auto"/>
                <w:bottom w:val="none" w:sz="0" w:space="0" w:color="auto"/>
                <w:right w:val="none" w:sz="0" w:space="0" w:color="auto"/>
              </w:divBdr>
            </w:div>
            <w:div w:id="1692992911">
              <w:marLeft w:val="0"/>
              <w:marRight w:val="0"/>
              <w:marTop w:val="0"/>
              <w:marBottom w:val="0"/>
              <w:divBdr>
                <w:top w:val="none" w:sz="0" w:space="0" w:color="auto"/>
                <w:left w:val="none" w:sz="0" w:space="0" w:color="auto"/>
                <w:bottom w:val="none" w:sz="0" w:space="0" w:color="auto"/>
                <w:right w:val="none" w:sz="0" w:space="0" w:color="auto"/>
              </w:divBdr>
            </w:div>
          </w:divsChild>
        </w:div>
        <w:div w:id="593704940">
          <w:marLeft w:val="0"/>
          <w:marRight w:val="0"/>
          <w:marTop w:val="0"/>
          <w:marBottom w:val="0"/>
          <w:divBdr>
            <w:top w:val="none" w:sz="0" w:space="0" w:color="auto"/>
            <w:left w:val="none" w:sz="0" w:space="0" w:color="auto"/>
            <w:bottom w:val="none" w:sz="0" w:space="0" w:color="auto"/>
            <w:right w:val="none" w:sz="0" w:space="0" w:color="auto"/>
          </w:divBdr>
          <w:divsChild>
            <w:div w:id="569464539">
              <w:marLeft w:val="0"/>
              <w:marRight w:val="0"/>
              <w:marTop w:val="0"/>
              <w:marBottom w:val="0"/>
              <w:divBdr>
                <w:top w:val="none" w:sz="0" w:space="0" w:color="auto"/>
                <w:left w:val="none" w:sz="0" w:space="0" w:color="auto"/>
                <w:bottom w:val="none" w:sz="0" w:space="0" w:color="auto"/>
                <w:right w:val="none" w:sz="0" w:space="0" w:color="auto"/>
              </w:divBdr>
            </w:div>
          </w:divsChild>
        </w:div>
        <w:div w:id="1938367625">
          <w:marLeft w:val="0"/>
          <w:marRight w:val="0"/>
          <w:marTop w:val="0"/>
          <w:marBottom w:val="0"/>
          <w:divBdr>
            <w:top w:val="none" w:sz="0" w:space="0" w:color="auto"/>
            <w:left w:val="none" w:sz="0" w:space="0" w:color="auto"/>
            <w:bottom w:val="none" w:sz="0" w:space="0" w:color="auto"/>
            <w:right w:val="none" w:sz="0" w:space="0" w:color="auto"/>
          </w:divBdr>
          <w:divsChild>
            <w:div w:id="6527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7057">
      <w:bodyDiv w:val="1"/>
      <w:marLeft w:val="0"/>
      <w:marRight w:val="0"/>
      <w:marTop w:val="0"/>
      <w:marBottom w:val="0"/>
      <w:divBdr>
        <w:top w:val="none" w:sz="0" w:space="0" w:color="auto"/>
        <w:left w:val="none" w:sz="0" w:space="0" w:color="auto"/>
        <w:bottom w:val="none" w:sz="0" w:space="0" w:color="auto"/>
        <w:right w:val="none" w:sz="0" w:space="0" w:color="auto"/>
      </w:divBdr>
      <w:divsChild>
        <w:div w:id="167907770">
          <w:marLeft w:val="547"/>
          <w:marRight w:val="0"/>
          <w:marTop w:val="154"/>
          <w:marBottom w:val="0"/>
          <w:divBdr>
            <w:top w:val="none" w:sz="0" w:space="0" w:color="auto"/>
            <w:left w:val="none" w:sz="0" w:space="0" w:color="auto"/>
            <w:bottom w:val="none" w:sz="0" w:space="0" w:color="auto"/>
            <w:right w:val="none" w:sz="0" w:space="0" w:color="auto"/>
          </w:divBdr>
        </w:div>
        <w:div w:id="388967476">
          <w:marLeft w:val="1166"/>
          <w:marRight w:val="0"/>
          <w:marTop w:val="130"/>
          <w:marBottom w:val="0"/>
          <w:divBdr>
            <w:top w:val="none" w:sz="0" w:space="0" w:color="auto"/>
            <w:left w:val="none" w:sz="0" w:space="0" w:color="auto"/>
            <w:bottom w:val="none" w:sz="0" w:space="0" w:color="auto"/>
            <w:right w:val="none" w:sz="0" w:space="0" w:color="auto"/>
          </w:divBdr>
        </w:div>
        <w:div w:id="555510785">
          <w:marLeft w:val="1166"/>
          <w:marRight w:val="0"/>
          <w:marTop w:val="130"/>
          <w:marBottom w:val="0"/>
          <w:divBdr>
            <w:top w:val="none" w:sz="0" w:space="0" w:color="auto"/>
            <w:left w:val="none" w:sz="0" w:space="0" w:color="auto"/>
            <w:bottom w:val="none" w:sz="0" w:space="0" w:color="auto"/>
            <w:right w:val="none" w:sz="0" w:space="0" w:color="auto"/>
          </w:divBdr>
        </w:div>
        <w:div w:id="583998017">
          <w:marLeft w:val="1800"/>
          <w:marRight w:val="0"/>
          <w:marTop w:val="110"/>
          <w:marBottom w:val="0"/>
          <w:divBdr>
            <w:top w:val="none" w:sz="0" w:space="0" w:color="auto"/>
            <w:left w:val="none" w:sz="0" w:space="0" w:color="auto"/>
            <w:bottom w:val="none" w:sz="0" w:space="0" w:color="auto"/>
            <w:right w:val="none" w:sz="0" w:space="0" w:color="auto"/>
          </w:divBdr>
        </w:div>
        <w:div w:id="827747312">
          <w:marLeft w:val="1166"/>
          <w:marRight w:val="0"/>
          <w:marTop w:val="130"/>
          <w:marBottom w:val="0"/>
          <w:divBdr>
            <w:top w:val="none" w:sz="0" w:space="0" w:color="auto"/>
            <w:left w:val="none" w:sz="0" w:space="0" w:color="auto"/>
            <w:bottom w:val="none" w:sz="0" w:space="0" w:color="auto"/>
            <w:right w:val="none" w:sz="0" w:space="0" w:color="auto"/>
          </w:divBdr>
        </w:div>
        <w:div w:id="905526530">
          <w:marLeft w:val="1166"/>
          <w:marRight w:val="0"/>
          <w:marTop w:val="130"/>
          <w:marBottom w:val="0"/>
          <w:divBdr>
            <w:top w:val="none" w:sz="0" w:space="0" w:color="auto"/>
            <w:left w:val="none" w:sz="0" w:space="0" w:color="auto"/>
            <w:bottom w:val="none" w:sz="0" w:space="0" w:color="auto"/>
            <w:right w:val="none" w:sz="0" w:space="0" w:color="auto"/>
          </w:divBdr>
        </w:div>
        <w:div w:id="982732413">
          <w:marLeft w:val="1166"/>
          <w:marRight w:val="0"/>
          <w:marTop w:val="130"/>
          <w:marBottom w:val="0"/>
          <w:divBdr>
            <w:top w:val="none" w:sz="0" w:space="0" w:color="auto"/>
            <w:left w:val="none" w:sz="0" w:space="0" w:color="auto"/>
            <w:bottom w:val="none" w:sz="0" w:space="0" w:color="auto"/>
            <w:right w:val="none" w:sz="0" w:space="0" w:color="auto"/>
          </w:divBdr>
        </w:div>
        <w:div w:id="1071923271">
          <w:marLeft w:val="547"/>
          <w:marRight w:val="0"/>
          <w:marTop w:val="154"/>
          <w:marBottom w:val="0"/>
          <w:divBdr>
            <w:top w:val="none" w:sz="0" w:space="0" w:color="auto"/>
            <w:left w:val="none" w:sz="0" w:space="0" w:color="auto"/>
            <w:bottom w:val="none" w:sz="0" w:space="0" w:color="auto"/>
            <w:right w:val="none" w:sz="0" w:space="0" w:color="auto"/>
          </w:divBdr>
        </w:div>
        <w:div w:id="1382366840">
          <w:marLeft w:val="1166"/>
          <w:marRight w:val="0"/>
          <w:marTop w:val="130"/>
          <w:marBottom w:val="0"/>
          <w:divBdr>
            <w:top w:val="none" w:sz="0" w:space="0" w:color="auto"/>
            <w:left w:val="none" w:sz="0" w:space="0" w:color="auto"/>
            <w:bottom w:val="none" w:sz="0" w:space="0" w:color="auto"/>
            <w:right w:val="none" w:sz="0" w:space="0" w:color="auto"/>
          </w:divBdr>
        </w:div>
        <w:div w:id="1865165521">
          <w:marLeft w:val="1800"/>
          <w:marRight w:val="0"/>
          <w:marTop w:val="110"/>
          <w:marBottom w:val="0"/>
          <w:divBdr>
            <w:top w:val="none" w:sz="0" w:space="0" w:color="auto"/>
            <w:left w:val="none" w:sz="0" w:space="0" w:color="auto"/>
            <w:bottom w:val="none" w:sz="0" w:space="0" w:color="auto"/>
            <w:right w:val="none" w:sz="0" w:space="0" w:color="auto"/>
          </w:divBdr>
        </w:div>
      </w:divsChild>
    </w:div>
    <w:div w:id="188763341">
      <w:bodyDiv w:val="1"/>
      <w:marLeft w:val="0"/>
      <w:marRight w:val="0"/>
      <w:marTop w:val="0"/>
      <w:marBottom w:val="0"/>
      <w:divBdr>
        <w:top w:val="none" w:sz="0" w:space="0" w:color="auto"/>
        <w:left w:val="none" w:sz="0" w:space="0" w:color="auto"/>
        <w:bottom w:val="none" w:sz="0" w:space="0" w:color="auto"/>
        <w:right w:val="none" w:sz="0" w:space="0" w:color="auto"/>
      </w:divBdr>
      <w:divsChild>
        <w:div w:id="319188616">
          <w:marLeft w:val="2520"/>
          <w:marRight w:val="0"/>
          <w:marTop w:val="96"/>
          <w:marBottom w:val="0"/>
          <w:divBdr>
            <w:top w:val="none" w:sz="0" w:space="0" w:color="auto"/>
            <w:left w:val="none" w:sz="0" w:space="0" w:color="auto"/>
            <w:bottom w:val="none" w:sz="0" w:space="0" w:color="auto"/>
            <w:right w:val="none" w:sz="0" w:space="0" w:color="auto"/>
          </w:divBdr>
        </w:div>
        <w:div w:id="444344922">
          <w:marLeft w:val="1800"/>
          <w:marRight w:val="0"/>
          <w:marTop w:val="110"/>
          <w:marBottom w:val="0"/>
          <w:divBdr>
            <w:top w:val="none" w:sz="0" w:space="0" w:color="auto"/>
            <w:left w:val="none" w:sz="0" w:space="0" w:color="auto"/>
            <w:bottom w:val="none" w:sz="0" w:space="0" w:color="auto"/>
            <w:right w:val="none" w:sz="0" w:space="0" w:color="auto"/>
          </w:divBdr>
        </w:div>
        <w:div w:id="949632036">
          <w:marLeft w:val="2520"/>
          <w:marRight w:val="0"/>
          <w:marTop w:val="96"/>
          <w:marBottom w:val="0"/>
          <w:divBdr>
            <w:top w:val="none" w:sz="0" w:space="0" w:color="auto"/>
            <w:left w:val="none" w:sz="0" w:space="0" w:color="auto"/>
            <w:bottom w:val="none" w:sz="0" w:space="0" w:color="auto"/>
            <w:right w:val="none" w:sz="0" w:space="0" w:color="auto"/>
          </w:divBdr>
        </w:div>
        <w:div w:id="1132599649">
          <w:marLeft w:val="2520"/>
          <w:marRight w:val="0"/>
          <w:marTop w:val="96"/>
          <w:marBottom w:val="0"/>
          <w:divBdr>
            <w:top w:val="none" w:sz="0" w:space="0" w:color="auto"/>
            <w:left w:val="none" w:sz="0" w:space="0" w:color="auto"/>
            <w:bottom w:val="none" w:sz="0" w:space="0" w:color="auto"/>
            <w:right w:val="none" w:sz="0" w:space="0" w:color="auto"/>
          </w:divBdr>
        </w:div>
        <w:div w:id="1326979161">
          <w:marLeft w:val="1800"/>
          <w:marRight w:val="0"/>
          <w:marTop w:val="110"/>
          <w:marBottom w:val="0"/>
          <w:divBdr>
            <w:top w:val="none" w:sz="0" w:space="0" w:color="auto"/>
            <w:left w:val="none" w:sz="0" w:space="0" w:color="auto"/>
            <w:bottom w:val="none" w:sz="0" w:space="0" w:color="auto"/>
            <w:right w:val="none" w:sz="0" w:space="0" w:color="auto"/>
          </w:divBdr>
        </w:div>
        <w:div w:id="1651640144">
          <w:marLeft w:val="1800"/>
          <w:marRight w:val="0"/>
          <w:marTop w:val="110"/>
          <w:marBottom w:val="0"/>
          <w:divBdr>
            <w:top w:val="none" w:sz="0" w:space="0" w:color="auto"/>
            <w:left w:val="none" w:sz="0" w:space="0" w:color="auto"/>
            <w:bottom w:val="none" w:sz="0" w:space="0" w:color="auto"/>
            <w:right w:val="none" w:sz="0" w:space="0" w:color="auto"/>
          </w:divBdr>
        </w:div>
        <w:div w:id="1911649629">
          <w:marLeft w:val="1800"/>
          <w:marRight w:val="0"/>
          <w:marTop w:val="110"/>
          <w:marBottom w:val="0"/>
          <w:divBdr>
            <w:top w:val="none" w:sz="0" w:space="0" w:color="auto"/>
            <w:left w:val="none" w:sz="0" w:space="0" w:color="auto"/>
            <w:bottom w:val="none" w:sz="0" w:space="0" w:color="auto"/>
            <w:right w:val="none" w:sz="0" w:space="0" w:color="auto"/>
          </w:divBdr>
        </w:div>
        <w:div w:id="2061711336">
          <w:marLeft w:val="1166"/>
          <w:marRight w:val="0"/>
          <w:marTop w:val="130"/>
          <w:marBottom w:val="0"/>
          <w:divBdr>
            <w:top w:val="none" w:sz="0" w:space="0" w:color="auto"/>
            <w:left w:val="none" w:sz="0" w:space="0" w:color="auto"/>
            <w:bottom w:val="none" w:sz="0" w:space="0" w:color="auto"/>
            <w:right w:val="none" w:sz="0" w:space="0" w:color="auto"/>
          </w:divBdr>
        </w:div>
        <w:div w:id="2110617246">
          <w:marLeft w:val="547"/>
          <w:marRight w:val="0"/>
          <w:marTop w:val="154"/>
          <w:marBottom w:val="0"/>
          <w:divBdr>
            <w:top w:val="none" w:sz="0" w:space="0" w:color="auto"/>
            <w:left w:val="none" w:sz="0" w:space="0" w:color="auto"/>
            <w:bottom w:val="none" w:sz="0" w:space="0" w:color="auto"/>
            <w:right w:val="none" w:sz="0" w:space="0" w:color="auto"/>
          </w:divBdr>
        </w:div>
      </w:divsChild>
    </w:div>
    <w:div w:id="220092363">
      <w:bodyDiv w:val="1"/>
      <w:marLeft w:val="0"/>
      <w:marRight w:val="0"/>
      <w:marTop w:val="0"/>
      <w:marBottom w:val="0"/>
      <w:divBdr>
        <w:top w:val="none" w:sz="0" w:space="0" w:color="auto"/>
        <w:left w:val="none" w:sz="0" w:space="0" w:color="auto"/>
        <w:bottom w:val="none" w:sz="0" w:space="0" w:color="auto"/>
        <w:right w:val="none" w:sz="0" w:space="0" w:color="auto"/>
      </w:divBdr>
      <w:divsChild>
        <w:div w:id="90047589">
          <w:marLeft w:val="1166"/>
          <w:marRight w:val="0"/>
          <w:marTop w:val="130"/>
          <w:marBottom w:val="0"/>
          <w:divBdr>
            <w:top w:val="none" w:sz="0" w:space="0" w:color="auto"/>
            <w:left w:val="none" w:sz="0" w:space="0" w:color="auto"/>
            <w:bottom w:val="none" w:sz="0" w:space="0" w:color="auto"/>
            <w:right w:val="none" w:sz="0" w:space="0" w:color="auto"/>
          </w:divBdr>
        </w:div>
        <w:div w:id="102653337">
          <w:marLeft w:val="1800"/>
          <w:marRight w:val="0"/>
          <w:marTop w:val="110"/>
          <w:marBottom w:val="0"/>
          <w:divBdr>
            <w:top w:val="none" w:sz="0" w:space="0" w:color="auto"/>
            <w:left w:val="none" w:sz="0" w:space="0" w:color="auto"/>
            <w:bottom w:val="none" w:sz="0" w:space="0" w:color="auto"/>
            <w:right w:val="none" w:sz="0" w:space="0" w:color="auto"/>
          </w:divBdr>
        </w:div>
        <w:div w:id="744492850">
          <w:marLeft w:val="547"/>
          <w:marRight w:val="0"/>
          <w:marTop w:val="154"/>
          <w:marBottom w:val="0"/>
          <w:divBdr>
            <w:top w:val="none" w:sz="0" w:space="0" w:color="auto"/>
            <w:left w:val="none" w:sz="0" w:space="0" w:color="auto"/>
            <w:bottom w:val="none" w:sz="0" w:space="0" w:color="auto"/>
            <w:right w:val="none" w:sz="0" w:space="0" w:color="auto"/>
          </w:divBdr>
        </w:div>
        <w:div w:id="913128094">
          <w:marLeft w:val="1166"/>
          <w:marRight w:val="0"/>
          <w:marTop w:val="130"/>
          <w:marBottom w:val="0"/>
          <w:divBdr>
            <w:top w:val="none" w:sz="0" w:space="0" w:color="auto"/>
            <w:left w:val="none" w:sz="0" w:space="0" w:color="auto"/>
            <w:bottom w:val="none" w:sz="0" w:space="0" w:color="auto"/>
            <w:right w:val="none" w:sz="0" w:space="0" w:color="auto"/>
          </w:divBdr>
        </w:div>
        <w:div w:id="978724590">
          <w:marLeft w:val="1166"/>
          <w:marRight w:val="0"/>
          <w:marTop w:val="130"/>
          <w:marBottom w:val="0"/>
          <w:divBdr>
            <w:top w:val="none" w:sz="0" w:space="0" w:color="auto"/>
            <w:left w:val="none" w:sz="0" w:space="0" w:color="auto"/>
            <w:bottom w:val="none" w:sz="0" w:space="0" w:color="auto"/>
            <w:right w:val="none" w:sz="0" w:space="0" w:color="auto"/>
          </w:divBdr>
        </w:div>
        <w:div w:id="1061441440">
          <w:marLeft w:val="1166"/>
          <w:marRight w:val="0"/>
          <w:marTop w:val="130"/>
          <w:marBottom w:val="0"/>
          <w:divBdr>
            <w:top w:val="none" w:sz="0" w:space="0" w:color="auto"/>
            <w:left w:val="none" w:sz="0" w:space="0" w:color="auto"/>
            <w:bottom w:val="none" w:sz="0" w:space="0" w:color="auto"/>
            <w:right w:val="none" w:sz="0" w:space="0" w:color="auto"/>
          </w:divBdr>
        </w:div>
        <w:div w:id="1064907910">
          <w:marLeft w:val="1800"/>
          <w:marRight w:val="0"/>
          <w:marTop w:val="110"/>
          <w:marBottom w:val="0"/>
          <w:divBdr>
            <w:top w:val="none" w:sz="0" w:space="0" w:color="auto"/>
            <w:left w:val="none" w:sz="0" w:space="0" w:color="auto"/>
            <w:bottom w:val="none" w:sz="0" w:space="0" w:color="auto"/>
            <w:right w:val="none" w:sz="0" w:space="0" w:color="auto"/>
          </w:divBdr>
        </w:div>
        <w:div w:id="1427266656">
          <w:marLeft w:val="1800"/>
          <w:marRight w:val="0"/>
          <w:marTop w:val="110"/>
          <w:marBottom w:val="0"/>
          <w:divBdr>
            <w:top w:val="none" w:sz="0" w:space="0" w:color="auto"/>
            <w:left w:val="none" w:sz="0" w:space="0" w:color="auto"/>
            <w:bottom w:val="none" w:sz="0" w:space="0" w:color="auto"/>
            <w:right w:val="none" w:sz="0" w:space="0" w:color="auto"/>
          </w:divBdr>
        </w:div>
        <w:div w:id="1539784031">
          <w:marLeft w:val="547"/>
          <w:marRight w:val="0"/>
          <w:marTop w:val="154"/>
          <w:marBottom w:val="0"/>
          <w:divBdr>
            <w:top w:val="none" w:sz="0" w:space="0" w:color="auto"/>
            <w:left w:val="none" w:sz="0" w:space="0" w:color="auto"/>
            <w:bottom w:val="none" w:sz="0" w:space="0" w:color="auto"/>
            <w:right w:val="none" w:sz="0" w:space="0" w:color="auto"/>
          </w:divBdr>
        </w:div>
      </w:divsChild>
    </w:div>
    <w:div w:id="226846185">
      <w:bodyDiv w:val="1"/>
      <w:marLeft w:val="0"/>
      <w:marRight w:val="0"/>
      <w:marTop w:val="0"/>
      <w:marBottom w:val="0"/>
      <w:divBdr>
        <w:top w:val="none" w:sz="0" w:space="0" w:color="auto"/>
        <w:left w:val="none" w:sz="0" w:space="0" w:color="auto"/>
        <w:bottom w:val="none" w:sz="0" w:space="0" w:color="auto"/>
        <w:right w:val="none" w:sz="0" w:space="0" w:color="auto"/>
      </w:divBdr>
      <w:divsChild>
        <w:div w:id="47148755">
          <w:marLeft w:val="547"/>
          <w:marRight w:val="0"/>
          <w:marTop w:val="154"/>
          <w:marBottom w:val="0"/>
          <w:divBdr>
            <w:top w:val="none" w:sz="0" w:space="0" w:color="auto"/>
            <w:left w:val="none" w:sz="0" w:space="0" w:color="auto"/>
            <w:bottom w:val="none" w:sz="0" w:space="0" w:color="auto"/>
            <w:right w:val="none" w:sz="0" w:space="0" w:color="auto"/>
          </w:divBdr>
        </w:div>
        <w:div w:id="52119124">
          <w:marLeft w:val="547"/>
          <w:marRight w:val="0"/>
          <w:marTop w:val="154"/>
          <w:marBottom w:val="0"/>
          <w:divBdr>
            <w:top w:val="none" w:sz="0" w:space="0" w:color="auto"/>
            <w:left w:val="none" w:sz="0" w:space="0" w:color="auto"/>
            <w:bottom w:val="none" w:sz="0" w:space="0" w:color="auto"/>
            <w:right w:val="none" w:sz="0" w:space="0" w:color="auto"/>
          </w:divBdr>
        </w:div>
        <w:div w:id="149029071">
          <w:marLeft w:val="1166"/>
          <w:marRight w:val="0"/>
          <w:marTop w:val="130"/>
          <w:marBottom w:val="0"/>
          <w:divBdr>
            <w:top w:val="none" w:sz="0" w:space="0" w:color="auto"/>
            <w:left w:val="none" w:sz="0" w:space="0" w:color="auto"/>
            <w:bottom w:val="none" w:sz="0" w:space="0" w:color="auto"/>
            <w:right w:val="none" w:sz="0" w:space="0" w:color="auto"/>
          </w:divBdr>
        </w:div>
        <w:div w:id="276909792">
          <w:marLeft w:val="1166"/>
          <w:marRight w:val="0"/>
          <w:marTop w:val="130"/>
          <w:marBottom w:val="0"/>
          <w:divBdr>
            <w:top w:val="none" w:sz="0" w:space="0" w:color="auto"/>
            <w:left w:val="none" w:sz="0" w:space="0" w:color="auto"/>
            <w:bottom w:val="none" w:sz="0" w:space="0" w:color="auto"/>
            <w:right w:val="none" w:sz="0" w:space="0" w:color="auto"/>
          </w:divBdr>
        </w:div>
        <w:div w:id="1042438910">
          <w:marLeft w:val="1166"/>
          <w:marRight w:val="0"/>
          <w:marTop w:val="130"/>
          <w:marBottom w:val="0"/>
          <w:divBdr>
            <w:top w:val="none" w:sz="0" w:space="0" w:color="auto"/>
            <w:left w:val="none" w:sz="0" w:space="0" w:color="auto"/>
            <w:bottom w:val="none" w:sz="0" w:space="0" w:color="auto"/>
            <w:right w:val="none" w:sz="0" w:space="0" w:color="auto"/>
          </w:divBdr>
        </w:div>
        <w:div w:id="1235509657">
          <w:marLeft w:val="547"/>
          <w:marRight w:val="0"/>
          <w:marTop w:val="154"/>
          <w:marBottom w:val="0"/>
          <w:divBdr>
            <w:top w:val="none" w:sz="0" w:space="0" w:color="auto"/>
            <w:left w:val="none" w:sz="0" w:space="0" w:color="auto"/>
            <w:bottom w:val="none" w:sz="0" w:space="0" w:color="auto"/>
            <w:right w:val="none" w:sz="0" w:space="0" w:color="auto"/>
          </w:divBdr>
        </w:div>
        <w:div w:id="1372025764">
          <w:marLeft w:val="1166"/>
          <w:marRight w:val="0"/>
          <w:marTop w:val="130"/>
          <w:marBottom w:val="0"/>
          <w:divBdr>
            <w:top w:val="none" w:sz="0" w:space="0" w:color="auto"/>
            <w:left w:val="none" w:sz="0" w:space="0" w:color="auto"/>
            <w:bottom w:val="none" w:sz="0" w:space="0" w:color="auto"/>
            <w:right w:val="none" w:sz="0" w:space="0" w:color="auto"/>
          </w:divBdr>
        </w:div>
        <w:div w:id="1392266478">
          <w:marLeft w:val="1166"/>
          <w:marRight w:val="0"/>
          <w:marTop w:val="130"/>
          <w:marBottom w:val="0"/>
          <w:divBdr>
            <w:top w:val="none" w:sz="0" w:space="0" w:color="auto"/>
            <w:left w:val="none" w:sz="0" w:space="0" w:color="auto"/>
            <w:bottom w:val="none" w:sz="0" w:space="0" w:color="auto"/>
            <w:right w:val="none" w:sz="0" w:space="0" w:color="auto"/>
          </w:divBdr>
        </w:div>
        <w:div w:id="1589315100">
          <w:marLeft w:val="547"/>
          <w:marRight w:val="0"/>
          <w:marTop w:val="154"/>
          <w:marBottom w:val="0"/>
          <w:divBdr>
            <w:top w:val="none" w:sz="0" w:space="0" w:color="auto"/>
            <w:left w:val="none" w:sz="0" w:space="0" w:color="auto"/>
            <w:bottom w:val="none" w:sz="0" w:space="0" w:color="auto"/>
            <w:right w:val="none" w:sz="0" w:space="0" w:color="auto"/>
          </w:divBdr>
        </w:div>
      </w:divsChild>
    </w:div>
    <w:div w:id="297492319">
      <w:bodyDiv w:val="1"/>
      <w:marLeft w:val="0"/>
      <w:marRight w:val="0"/>
      <w:marTop w:val="0"/>
      <w:marBottom w:val="0"/>
      <w:divBdr>
        <w:top w:val="none" w:sz="0" w:space="0" w:color="auto"/>
        <w:left w:val="none" w:sz="0" w:space="0" w:color="auto"/>
        <w:bottom w:val="none" w:sz="0" w:space="0" w:color="auto"/>
        <w:right w:val="none" w:sz="0" w:space="0" w:color="auto"/>
      </w:divBdr>
      <w:divsChild>
        <w:div w:id="80570925">
          <w:marLeft w:val="1800"/>
          <w:marRight w:val="0"/>
          <w:marTop w:val="110"/>
          <w:marBottom w:val="0"/>
          <w:divBdr>
            <w:top w:val="none" w:sz="0" w:space="0" w:color="auto"/>
            <w:left w:val="none" w:sz="0" w:space="0" w:color="auto"/>
            <w:bottom w:val="none" w:sz="0" w:space="0" w:color="auto"/>
            <w:right w:val="none" w:sz="0" w:space="0" w:color="auto"/>
          </w:divBdr>
        </w:div>
        <w:div w:id="234584650">
          <w:marLeft w:val="1166"/>
          <w:marRight w:val="0"/>
          <w:marTop w:val="130"/>
          <w:marBottom w:val="0"/>
          <w:divBdr>
            <w:top w:val="none" w:sz="0" w:space="0" w:color="auto"/>
            <w:left w:val="none" w:sz="0" w:space="0" w:color="auto"/>
            <w:bottom w:val="none" w:sz="0" w:space="0" w:color="auto"/>
            <w:right w:val="none" w:sz="0" w:space="0" w:color="auto"/>
          </w:divBdr>
        </w:div>
        <w:div w:id="263922702">
          <w:marLeft w:val="1800"/>
          <w:marRight w:val="0"/>
          <w:marTop w:val="110"/>
          <w:marBottom w:val="0"/>
          <w:divBdr>
            <w:top w:val="none" w:sz="0" w:space="0" w:color="auto"/>
            <w:left w:val="none" w:sz="0" w:space="0" w:color="auto"/>
            <w:bottom w:val="none" w:sz="0" w:space="0" w:color="auto"/>
            <w:right w:val="none" w:sz="0" w:space="0" w:color="auto"/>
          </w:divBdr>
        </w:div>
        <w:div w:id="342170394">
          <w:marLeft w:val="1166"/>
          <w:marRight w:val="0"/>
          <w:marTop w:val="130"/>
          <w:marBottom w:val="0"/>
          <w:divBdr>
            <w:top w:val="none" w:sz="0" w:space="0" w:color="auto"/>
            <w:left w:val="none" w:sz="0" w:space="0" w:color="auto"/>
            <w:bottom w:val="none" w:sz="0" w:space="0" w:color="auto"/>
            <w:right w:val="none" w:sz="0" w:space="0" w:color="auto"/>
          </w:divBdr>
        </w:div>
        <w:div w:id="664478931">
          <w:marLeft w:val="1166"/>
          <w:marRight w:val="0"/>
          <w:marTop w:val="130"/>
          <w:marBottom w:val="0"/>
          <w:divBdr>
            <w:top w:val="none" w:sz="0" w:space="0" w:color="auto"/>
            <w:left w:val="none" w:sz="0" w:space="0" w:color="auto"/>
            <w:bottom w:val="none" w:sz="0" w:space="0" w:color="auto"/>
            <w:right w:val="none" w:sz="0" w:space="0" w:color="auto"/>
          </w:divBdr>
        </w:div>
        <w:div w:id="1147628510">
          <w:marLeft w:val="547"/>
          <w:marRight w:val="0"/>
          <w:marTop w:val="154"/>
          <w:marBottom w:val="0"/>
          <w:divBdr>
            <w:top w:val="none" w:sz="0" w:space="0" w:color="auto"/>
            <w:left w:val="none" w:sz="0" w:space="0" w:color="auto"/>
            <w:bottom w:val="none" w:sz="0" w:space="0" w:color="auto"/>
            <w:right w:val="none" w:sz="0" w:space="0" w:color="auto"/>
          </w:divBdr>
        </w:div>
        <w:div w:id="1390109473">
          <w:marLeft w:val="1800"/>
          <w:marRight w:val="0"/>
          <w:marTop w:val="110"/>
          <w:marBottom w:val="0"/>
          <w:divBdr>
            <w:top w:val="none" w:sz="0" w:space="0" w:color="auto"/>
            <w:left w:val="none" w:sz="0" w:space="0" w:color="auto"/>
            <w:bottom w:val="none" w:sz="0" w:space="0" w:color="auto"/>
            <w:right w:val="none" w:sz="0" w:space="0" w:color="auto"/>
          </w:divBdr>
        </w:div>
        <w:div w:id="1407341164">
          <w:marLeft w:val="1800"/>
          <w:marRight w:val="0"/>
          <w:marTop w:val="110"/>
          <w:marBottom w:val="0"/>
          <w:divBdr>
            <w:top w:val="none" w:sz="0" w:space="0" w:color="auto"/>
            <w:left w:val="none" w:sz="0" w:space="0" w:color="auto"/>
            <w:bottom w:val="none" w:sz="0" w:space="0" w:color="auto"/>
            <w:right w:val="none" w:sz="0" w:space="0" w:color="auto"/>
          </w:divBdr>
        </w:div>
        <w:div w:id="1458141229">
          <w:marLeft w:val="1800"/>
          <w:marRight w:val="0"/>
          <w:marTop w:val="110"/>
          <w:marBottom w:val="0"/>
          <w:divBdr>
            <w:top w:val="none" w:sz="0" w:space="0" w:color="auto"/>
            <w:left w:val="none" w:sz="0" w:space="0" w:color="auto"/>
            <w:bottom w:val="none" w:sz="0" w:space="0" w:color="auto"/>
            <w:right w:val="none" w:sz="0" w:space="0" w:color="auto"/>
          </w:divBdr>
        </w:div>
        <w:div w:id="1751344904">
          <w:marLeft w:val="1800"/>
          <w:marRight w:val="0"/>
          <w:marTop w:val="110"/>
          <w:marBottom w:val="0"/>
          <w:divBdr>
            <w:top w:val="none" w:sz="0" w:space="0" w:color="auto"/>
            <w:left w:val="none" w:sz="0" w:space="0" w:color="auto"/>
            <w:bottom w:val="none" w:sz="0" w:space="0" w:color="auto"/>
            <w:right w:val="none" w:sz="0" w:space="0" w:color="auto"/>
          </w:divBdr>
        </w:div>
      </w:divsChild>
    </w:div>
    <w:div w:id="331683776">
      <w:bodyDiv w:val="1"/>
      <w:marLeft w:val="0"/>
      <w:marRight w:val="0"/>
      <w:marTop w:val="0"/>
      <w:marBottom w:val="0"/>
      <w:divBdr>
        <w:top w:val="none" w:sz="0" w:space="0" w:color="auto"/>
        <w:left w:val="none" w:sz="0" w:space="0" w:color="auto"/>
        <w:bottom w:val="none" w:sz="0" w:space="0" w:color="auto"/>
        <w:right w:val="none" w:sz="0" w:space="0" w:color="auto"/>
      </w:divBdr>
      <w:divsChild>
        <w:div w:id="107742516">
          <w:marLeft w:val="1800"/>
          <w:marRight w:val="0"/>
          <w:marTop w:val="110"/>
          <w:marBottom w:val="0"/>
          <w:divBdr>
            <w:top w:val="none" w:sz="0" w:space="0" w:color="auto"/>
            <w:left w:val="none" w:sz="0" w:space="0" w:color="auto"/>
            <w:bottom w:val="none" w:sz="0" w:space="0" w:color="auto"/>
            <w:right w:val="none" w:sz="0" w:space="0" w:color="auto"/>
          </w:divBdr>
        </w:div>
        <w:div w:id="301235851">
          <w:marLeft w:val="2520"/>
          <w:marRight w:val="0"/>
          <w:marTop w:val="96"/>
          <w:marBottom w:val="0"/>
          <w:divBdr>
            <w:top w:val="none" w:sz="0" w:space="0" w:color="auto"/>
            <w:left w:val="none" w:sz="0" w:space="0" w:color="auto"/>
            <w:bottom w:val="none" w:sz="0" w:space="0" w:color="auto"/>
            <w:right w:val="none" w:sz="0" w:space="0" w:color="auto"/>
          </w:divBdr>
        </w:div>
        <w:div w:id="716317467">
          <w:marLeft w:val="1800"/>
          <w:marRight w:val="0"/>
          <w:marTop w:val="110"/>
          <w:marBottom w:val="0"/>
          <w:divBdr>
            <w:top w:val="none" w:sz="0" w:space="0" w:color="auto"/>
            <w:left w:val="none" w:sz="0" w:space="0" w:color="auto"/>
            <w:bottom w:val="none" w:sz="0" w:space="0" w:color="auto"/>
            <w:right w:val="none" w:sz="0" w:space="0" w:color="auto"/>
          </w:divBdr>
        </w:div>
        <w:div w:id="1154684959">
          <w:marLeft w:val="1166"/>
          <w:marRight w:val="0"/>
          <w:marTop w:val="130"/>
          <w:marBottom w:val="0"/>
          <w:divBdr>
            <w:top w:val="none" w:sz="0" w:space="0" w:color="auto"/>
            <w:left w:val="none" w:sz="0" w:space="0" w:color="auto"/>
            <w:bottom w:val="none" w:sz="0" w:space="0" w:color="auto"/>
            <w:right w:val="none" w:sz="0" w:space="0" w:color="auto"/>
          </w:divBdr>
        </w:div>
        <w:div w:id="1218009318">
          <w:marLeft w:val="1166"/>
          <w:marRight w:val="0"/>
          <w:marTop w:val="130"/>
          <w:marBottom w:val="0"/>
          <w:divBdr>
            <w:top w:val="none" w:sz="0" w:space="0" w:color="auto"/>
            <w:left w:val="none" w:sz="0" w:space="0" w:color="auto"/>
            <w:bottom w:val="none" w:sz="0" w:space="0" w:color="auto"/>
            <w:right w:val="none" w:sz="0" w:space="0" w:color="auto"/>
          </w:divBdr>
        </w:div>
        <w:div w:id="1287616672">
          <w:marLeft w:val="1800"/>
          <w:marRight w:val="0"/>
          <w:marTop w:val="110"/>
          <w:marBottom w:val="0"/>
          <w:divBdr>
            <w:top w:val="none" w:sz="0" w:space="0" w:color="auto"/>
            <w:left w:val="none" w:sz="0" w:space="0" w:color="auto"/>
            <w:bottom w:val="none" w:sz="0" w:space="0" w:color="auto"/>
            <w:right w:val="none" w:sz="0" w:space="0" w:color="auto"/>
          </w:divBdr>
        </w:div>
        <w:div w:id="1384452207">
          <w:marLeft w:val="2520"/>
          <w:marRight w:val="0"/>
          <w:marTop w:val="96"/>
          <w:marBottom w:val="0"/>
          <w:divBdr>
            <w:top w:val="none" w:sz="0" w:space="0" w:color="auto"/>
            <w:left w:val="none" w:sz="0" w:space="0" w:color="auto"/>
            <w:bottom w:val="none" w:sz="0" w:space="0" w:color="auto"/>
            <w:right w:val="none" w:sz="0" w:space="0" w:color="auto"/>
          </w:divBdr>
        </w:div>
        <w:div w:id="1558203129">
          <w:marLeft w:val="1800"/>
          <w:marRight w:val="0"/>
          <w:marTop w:val="110"/>
          <w:marBottom w:val="0"/>
          <w:divBdr>
            <w:top w:val="none" w:sz="0" w:space="0" w:color="auto"/>
            <w:left w:val="none" w:sz="0" w:space="0" w:color="auto"/>
            <w:bottom w:val="none" w:sz="0" w:space="0" w:color="auto"/>
            <w:right w:val="none" w:sz="0" w:space="0" w:color="auto"/>
          </w:divBdr>
        </w:div>
        <w:div w:id="1664164512">
          <w:marLeft w:val="2520"/>
          <w:marRight w:val="0"/>
          <w:marTop w:val="96"/>
          <w:marBottom w:val="0"/>
          <w:divBdr>
            <w:top w:val="none" w:sz="0" w:space="0" w:color="auto"/>
            <w:left w:val="none" w:sz="0" w:space="0" w:color="auto"/>
            <w:bottom w:val="none" w:sz="0" w:space="0" w:color="auto"/>
            <w:right w:val="none" w:sz="0" w:space="0" w:color="auto"/>
          </w:divBdr>
        </w:div>
        <w:div w:id="1837379462">
          <w:marLeft w:val="2520"/>
          <w:marRight w:val="0"/>
          <w:marTop w:val="96"/>
          <w:marBottom w:val="0"/>
          <w:divBdr>
            <w:top w:val="none" w:sz="0" w:space="0" w:color="auto"/>
            <w:left w:val="none" w:sz="0" w:space="0" w:color="auto"/>
            <w:bottom w:val="none" w:sz="0" w:space="0" w:color="auto"/>
            <w:right w:val="none" w:sz="0" w:space="0" w:color="auto"/>
          </w:divBdr>
        </w:div>
        <w:div w:id="1918441059">
          <w:marLeft w:val="2520"/>
          <w:marRight w:val="0"/>
          <w:marTop w:val="96"/>
          <w:marBottom w:val="0"/>
          <w:divBdr>
            <w:top w:val="none" w:sz="0" w:space="0" w:color="auto"/>
            <w:left w:val="none" w:sz="0" w:space="0" w:color="auto"/>
            <w:bottom w:val="none" w:sz="0" w:space="0" w:color="auto"/>
            <w:right w:val="none" w:sz="0" w:space="0" w:color="auto"/>
          </w:divBdr>
        </w:div>
        <w:div w:id="2010209494">
          <w:marLeft w:val="1800"/>
          <w:marRight w:val="0"/>
          <w:marTop w:val="110"/>
          <w:marBottom w:val="0"/>
          <w:divBdr>
            <w:top w:val="none" w:sz="0" w:space="0" w:color="auto"/>
            <w:left w:val="none" w:sz="0" w:space="0" w:color="auto"/>
            <w:bottom w:val="none" w:sz="0" w:space="0" w:color="auto"/>
            <w:right w:val="none" w:sz="0" w:space="0" w:color="auto"/>
          </w:divBdr>
        </w:div>
        <w:div w:id="2025740410">
          <w:marLeft w:val="1800"/>
          <w:marRight w:val="0"/>
          <w:marTop w:val="110"/>
          <w:marBottom w:val="0"/>
          <w:divBdr>
            <w:top w:val="none" w:sz="0" w:space="0" w:color="auto"/>
            <w:left w:val="none" w:sz="0" w:space="0" w:color="auto"/>
            <w:bottom w:val="none" w:sz="0" w:space="0" w:color="auto"/>
            <w:right w:val="none" w:sz="0" w:space="0" w:color="auto"/>
          </w:divBdr>
        </w:div>
      </w:divsChild>
    </w:div>
    <w:div w:id="370618846">
      <w:bodyDiv w:val="1"/>
      <w:marLeft w:val="0"/>
      <w:marRight w:val="0"/>
      <w:marTop w:val="0"/>
      <w:marBottom w:val="0"/>
      <w:divBdr>
        <w:top w:val="none" w:sz="0" w:space="0" w:color="auto"/>
        <w:left w:val="none" w:sz="0" w:space="0" w:color="auto"/>
        <w:bottom w:val="none" w:sz="0" w:space="0" w:color="auto"/>
        <w:right w:val="none" w:sz="0" w:space="0" w:color="auto"/>
      </w:divBdr>
      <w:divsChild>
        <w:div w:id="342318185">
          <w:marLeft w:val="547"/>
          <w:marRight w:val="0"/>
          <w:marTop w:val="154"/>
          <w:marBottom w:val="0"/>
          <w:divBdr>
            <w:top w:val="none" w:sz="0" w:space="0" w:color="auto"/>
            <w:left w:val="none" w:sz="0" w:space="0" w:color="auto"/>
            <w:bottom w:val="none" w:sz="0" w:space="0" w:color="auto"/>
            <w:right w:val="none" w:sz="0" w:space="0" w:color="auto"/>
          </w:divBdr>
        </w:div>
        <w:div w:id="344752058">
          <w:marLeft w:val="1800"/>
          <w:marRight w:val="0"/>
          <w:marTop w:val="110"/>
          <w:marBottom w:val="0"/>
          <w:divBdr>
            <w:top w:val="none" w:sz="0" w:space="0" w:color="auto"/>
            <w:left w:val="none" w:sz="0" w:space="0" w:color="auto"/>
            <w:bottom w:val="none" w:sz="0" w:space="0" w:color="auto"/>
            <w:right w:val="none" w:sz="0" w:space="0" w:color="auto"/>
          </w:divBdr>
        </w:div>
        <w:div w:id="350179849">
          <w:marLeft w:val="1166"/>
          <w:marRight w:val="0"/>
          <w:marTop w:val="130"/>
          <w:marBottom w:val="0"/>
          <w:divBdr>
            <w:top w:val="none" w:sz="0" w:space="0" w:color="auto"/>
            <w:left w:val="none" w:sz="0" w:space="0" w:color="auto"/>
            <w:bottom w:val="none" w:sz="0" w:space="0" w:color="auto"/>
            <w:right w:val="none" w:sz="0" w:space="0" w:color="auto"/>
          </w:divBdr>
        </w:div>
        <w:div w:id="644696857">
          <w:marLeft w:val="1166"/>
          <w:marRight w:val="0"/>
          <w:marTop w:val="130"/>
          <w:marBottom w:val="0"/>
          <w:divBdr>
            <w:top w:val="none" w:sz="0" w:space="0" w:color="auto"/>
            <w:left w:val="none" w:sz="0" w:space="0" w:color="auto"/>
            <w:bottom w:val="none" w:sz="0" w:space="0" w:color="auto"/>
            <w:right w:val="none" w:sz="0" w:space="0" w:color="auto"/>
          </w:divBdr>
        </w:div>
        <w:div w:id="1408574295">
          <w:marLeft w:val="1800"/>
          <w:marRight w:val="0"/>
          <w:marTop w:val="110"/>
          <w:marBottom w:val="0"/>
          <w:divBdr>
            <w:top w:val="none" w:sz="0" w:space="0" w:color="auto"/>
            <w:left w:val="none" w:sz="0" w:space="0" w:color="auto"/>
            <w:bottom w:val="none" w:sz="0" w:space="0" w:color="auto"/>
            <w:right w:val="none" w:sz="0" w:space="0" w:color="auto"/>
          </w:divBdr>
        </w:div>
        <w:div w:id="1536502163">
          <w:marLeft w:val="547"/>
          <w:marRight w:val="0"/>
          <w:marTop w:val="154"/>
          <w:marBottom w:val="0"/>
          <w:divBdr>
            <w:top w:val="none" w:sz="0" w:space="0" w:color="auto"/>
            <w:left w:val="none" w:sz="0" w:space="0" w:color="auto"/>
            <w:bottom w:val="none" w:sz="0" w:space="0" w:color="auto"/>
            <w:right w:val="none" w:sz="0" w:space="0" w:color="auto"/>
          </w:divBdr>
        </w:div>
        <w:div w:id="1724135203">
          <w:marLeft w:val="1166"/>
          <w:marRight w:val="0"/>
          <w:marTop w:val="130"/>
          <w:marBottom w:val="0"/>
          <w:divBdr>
            <w:top w:val="none" w:sz="0" w:space="0" w:color="auto"/>
            <w:left w:val="none" w:sz="0" w:space="0" w:color="auto"/>
            <w:bottom w:val="none" w:sz="0" w:space="0" w:color="auto"/>
            <w:right w:val="none" w:sz="0" w:space="0" w:color="auto"/>
          </w:divBdr>
        </w:div>
        <w:div w:id="1842547823">
          <w:marLeft w:val="1166"/>
          <w:marRight w:val="0"/>
          <w:marTop w:val="130"/>
          <w:marBottom w:val="0"/>
          <w:divBdr>
            <w:top w:val="none" w:sz="0" w:space="0" w:color="auto"/>
            <w:left w:val="none" w:sz="0" w:space="0" w:color="auto"/>
            <w:bottom w:val="none" w:sz="0" w:space="0" w:color="auto"/>
            <w:right w:val="none" w:sz="0" w:space="0" w:color="auto"/>
          </w:divBdr>
        </w:div>
      </w:divsChild>
    </w:div>
    <w:div w:id="413817981">
      <w:bodyDiv w:val="1"/>
      <w:marLeft w:val="0"/>
      <w:marRight w:val="0"/>
      <w:marTop w:val="0"/>
      <w:marBottom w:val="0"/>
      <w:divBdr>
        <w:top w:val="none" w:sz="0" w:space="0" w:color="auto"/>
        <w:left w:val="none" w:sz="0" w:space="0" w:color="auto"/>
        <w:bottom w:val="none" w:sz="0" w:space="0" w:color="auto"/>
        <w:right w:val="none" w:sz="0" w:space="0" w:color="auto"/>
      </w:divBdr>
      <w:divsChild>
        <w:div w:id="64768421">
          <w:marLeft w:val="1166"/>
          <w:marRight w:val="0"/>
          <w:marTop w:val="130"/>
          <w:marBottom w:val="0"/>
          <w:divBdr>
            <w:top w:val="none" w:sz="0" w:space="0" w:color="auto"/>
            <w:left w:val="none" w:sz="0" w:space="0" w:color="auto"/>
            <w:bottom w:val="none" w:sz="0" w:space="0" w:color="auto"/>
            <w:right w:val="none" w:sz="0" w:space="0" w:color="auto"/>
          </w:divBdr>
        </w:div>
        <w:div w:id="706880205">
          <w:marLeft w:val="1166"/>
          <w:marRight w:val="0"/>
          <w:marTop w:val="130"/>
          <w:marBottom w:val="0"/>
          <w:divBdr>
            <w:top w:val="none" w:sz="0" w:space="0" w:color="auto"/>
            <w:left w:val="none" w:sz="0" w:space="0" w:color="auto"/>
            <w:bottom w:val="none" w:sz="0" w:space="0" w:color="auto"/>
            <w:right w:val="none" w:sz="0" w:space="0" w:color="auto"/>
          </w:divBdr>
        </w:div>
        <w:div w:id="778794088">
          <w:marLeft w:val="1166"/>
          <w:marRight w:val="0"/>
          <w:marTop w:val="130"/>
          <w:marBottom w:val="0"/>
          <w:divBdr>
            <w:top w:val="none" w:sz="0" w:space="0" w:color="auto"/>
            <w:left w:val="none" w:sz="0" w:space="0" w:color="auto"/>
            <w:bottom w:val="none" w:sz="0" w:space="0" w:color="auto"/>
            <w:right w:val="none" w:sz="0" w:space="0" w:color="auto"/>
          </w:divBdr>
        </w:div>
        <w:div w:id="810253051">
          <w:marLeft w:val="1166"/>
          <w:marRight w:val="0"/>
          <w:marTop w:val="130"/>
          <w:marBottom w:val="0"/>
          <w:divBdr>
            <w:top w:val="none" w:sz="0" w:space="0" w:color="auto"/>
            <w:left w:val="none" w:sz="0" w:space="0" w:color="auto"/>
            <w:bottom w:val="none" w:sz="0" w:space="0" w:color="auto"/>
            <w:right w:val="none" w:sz="0" w:space="0" w:color="auto"/>
          </w:divBdr>
        </w:div>
        <w:div w:id="905381258">
          <w:marLeft w:val="1166"/>
          <w:marRight w:val="0"/>
          <w:marTop w:val="130"/>
          <w:marBottom w:val="0"/>
          <w:divBdr>
            <w:top w:val="none" w:sz="0" w:space="0" w:color="auto"/>
            <w:left w:val="none" w:sz="0" w:space="0" w:color="auto"/>
            <w:bottom w:val="none" w:sz="0" w:space="0" w:color="auto"/>
            <w:right w:val="none" w:sz="0" w:space="0" w:color="auto"/>
          </w:divBdr>
        </w:div>
        <w:div w:id="1664746493">
          <w:marLeft w:val="1166"/>
          <w:marRight w:val="0"/>
          <w:marTop w:val="130"/>
          <w:marBottom w:val="0"/>
          <w:divBdr>
            <w:top w:val="none" w:sz="0" w:space="0" w:color="auto"/>
            <w:left w:val="none" w:sz="0" w:space="0" w:color="auto"/>
            <w:bottom w:val="none" w:sz="0" w:space="0" w:color="auto"/>
            <w:right w:val="none" w:sz="0" w:space="0" w:color="auto"/>
          </w:divBdr>
        </w:div>
        <w:div w:id="1670403536">
          <w:marLeft w:val="547"/>
          <w:marRight w:val="0"/>
          <w:marTop w:val="154"/>
          <w:marBottom w:val="0"/>
          <w:divBdr>
            <w:top w:val="none" w:sz="0" w:space="0" w:color="auto"/>
            <w:left w:val="none" w:sz="0" w:space="0" w:color="auto"/>
            <w:bottom w:val="none" w:sz="0" w:space="0" w:color="auto"/>
            <w:right w:val="none" w:sz="0" w:space="0" w:color="auto"/>
          </w:divBdr>
        </w:div>
        <w:div w:id="2067220065">
          <w:marLeft w:val="547"/>
          <w:marRight w:val="0"/>
          <w:marTop w:val="154"/>
          <w:marBottom w:val="0"/>
          <w:divBdr>
            <w:top w:val="none" w:sz="0" w:space="0" w:color="auto"/>
            <w:left w:val="none" w:sz="0" w:space="0" w:color="auto"/>
            <w:bottom w:val="none" w:sz="0" w:space="0" w:color="auto"/>
            <w:right w:val="none" w:sz="0" w:space="0" w:color="auto"/>
          </w:divBdr>
        </w:div>
      </w:divsChild>
    </w:div>
    <w:div w:id="440032207">
      <w:bodyDiv w:val="1"/>
      <w:marLeft w:val="0"/>
      <w:marRight w:val="0"/>
      <w:marTop w:val="0"/>
      <w:marBottom w:val="0"/>
      <w:divBdr>
        <w:top w:val="none" w:sz="0" w:space="0" w:color="auto"/>
        <w:left w:val="none" w:sz="0" w:space="0" w:color="auto"/>
        <w:bottom w:val="none" w:sz="0" w:space="0" w:color="auto"/>
        <w:right w:val="none" w:sz="0" w:space="0" w:color="auto"/>
      </w:divBdr>
      <w:divsChild>
        <w:div w:id="1114977771">
          <w:marLeft w:val="0"/>
          <w:marRight w:val="0"/>
          <w:marTop w:val="0"/>
          <w:marBottom w:val="0"/>
          <w:divBdr>
            <w:top w:val="none" w:sz="0" w:space="0" w:color="auto"/>
            <w:left w:val="none" w:sz="0" w:space="0" w:color="auto"/>
            <w:bottom w:val="none" w:sz="0" w:space="0" w:color="auto"/>
            <w:right w:val="none" w:sz="0" w:space="0" w:color="auto"/>
          </w:divBdr>
        </w:div>
      </w:divsChild>
    </w:div>
    <w:div w:id="453986143">
      <w:bodyDiv w:val="1"/>
      <w:marLeft w:val="0"/>
      <w:marRight w:val="0"/>
      <w:marTop w:val="0"/>
      <w:marBottom w:val="0"/>
      <w:divBdr>
        <w:top w:val="none" w:sz="0" w:space="0" w:color="auto"/>
        <w:left w:val="none" w:sz="0" w:space="0" w:color="auto"/>
        <w:bottom w:val="none" w:sz="0" w:space="0" w:color="auto"/>
        <w:right w:val="none" w:sz="0" w:space="0" w:color="auto"/>
      </w:divBdr>
      <w:divsChild>
        <w:div w:id="26879712">
          <w:marLeft w:val="1800"/>
          <w:marRight w:val="0"/>
          <w:marTop w:val="110"/>
          <w:marBottom w:val="0"/>
          <w:divBdr>
            <w:top w:val="none" w:sz="0" w:space="0" w:color="auto"/>
            <w:left w:val="none" w:sz="0" w:space="0" w:color="auto"/>
            <w:bottom w:val="none" w:sz="0" w:space="0" w:color="auto"/>
            <w:right w:val="none" w:sz="0" w:space="0" w:color="auto"/>
          </w:divBdr>
        </w:div>
        <w:div w:id="365063270">
          <w:marLeft w:val="1800"/>
          <w:marRight w:val="0"/>
          <w:marTop w:val="110"/>
          <w:marBottom w:val="0"/>
          <w:divBdr>
            <w:top w:val="none" w:sz="0" w:space="0" w:color="auto"/>
            <w:left w:val="none" w:sz="0" w:space="0" w:color="auto"/>
            <w:bottom w:val="none" w:sz="0" w:space="0" w:color="auto"/>
            <w:right w:val="none" w:sz="0" w:space="0" w:color="auto"/>
          </w:divBdr>
        </w:div>
        <w:div w:id="553784191">
          <w:marLeft w:val="1800"/>
          <w:marRight w:val="0"/>
          <w:marTop w:val="110"/>
          <w:marBottom w:val="0"/>
          <w:divBdr>
            <w:top w:val="none" w:sz="0" w:space="0" w:color="auto"/>
            <w:left w:val="none" w:sz="0" w:space="0" w:color="auto"/>
            <w:bottom w:val="none" w:sz="0" w:space="0" w:color="auto"/>
            <w:right w:val="none" w:sz="0" w:space="0" w:color="auto"/>
          </w:divBdr>
        </w:div>
        <w:div w:id="769086625">
          <w:marLeft w:val="1800"/>
          <w:marRight w:val="0"/>
          <w:marTop w:val="110"/>
          <w:marBottom w:val="0"/>
          <w:divBdr>
            <w:top w:val="none" w:sz="0" w:space="0" w:color="auto"/>
            <w:left w:val="none" w:sz="0" w:space="0" w:color="auto"/>
            <w:bottom w:val="none" w:sz="0" w:space="0" w:color="auto"/>
            <w:right w:val="none" w:sz="0" w:space="0" w:color="auto"/>
          </w:divBdr>
        </w:div>
        <w:div w:id="826094389">
          <w:marLeft w:val="1166"/>
          <w:marRight w:val="0"/>
          <w:marTop w:val="130"/>
          <w:marBottom w:val="0"/>
          <w:divBdr>
            <w:top w:val="none" w:sz="0" w:space="0" w:color="auto"/>
            <w:left w:val="none" w:sz="0" w:space="0" w:color="auto"/>
            <w:bottom w:val="none" w:sz="0" w:space="0" w:color="auto"/>
            <w:right w:val="none" w:sz="0" w:space="0" w:color="auto"/>
          </w:divBdr>
        </w:div>
        <w:div w:id="1140852596">
          <w:marLeft w:val="2520"/>
          <w:marRight w:val="0"/>
          <w:marTop w:val="96"/>
          <w:marBottom w:val="0"/>
          <w:divBdr>
            <w:top w:val="none" w:sz="0" w:space="0" w:color="auto"/>
            <w:left w:val="none" w:sz="0" w:space="0" w:color="auto"/>
            <w:bottom w:val="none" w:sz="0" w:space="0" w:color="auto"/>
            <w:right w:val="none" w:sz="0" w:space="0" w:color="auto"/>
          </w:divBdr>
        </w:div>
        <w:div w:id="1253784608">
          <w:marLeft w:val="1166"/>
          <w:marRight w:val="0"/>
          <w:marTop w:val="130"/>
          <w:marBottom w:val="0"/>
          <w:divBdr>
            <w:top w:val="none" w:sz="0" w:space="0" w:color="auto"/>
            <w:left w:val="none" w:sz="0" w:space="0" w:color="auto"/>
            <w:bottom w:val="none" w:sz="0" w:space="0" w:color="auto"/>
            <w:right w:val="none" w:sz="0" w:space="0" w:color="auto"/>
          </w:divBdr>
        </w:div>
        <w:div w:id="1671368530">
          <w:marLeft w:val="2520"/>
          <w:marRight w:val="0"/>
          <w:marTop w:val="96"/>
          <w:marBottom w:val="0"/>
          <w:divBdr>
            <w:top w:val="none" w:sz="0" w:space="0" w:color="auto"/>
            <w:left w:val="none" w:sz="0" w:space="0" w:color="auto"/>
            <w:bottom w:val="none" w:sz="0" w:space="0" w:color="auto"/>
            <w:right w:val="none" w:sz="0" w:space="0" w:color="auto"/>
          </w:divBdr>
        </w:div>
        <w:div w:id="1835143300">
          <w:marLeft w:val="547"/>
          <w:marRight w:val="0"/>
          <w:marTop w:val="154"/>
          <w:marBottom w:val="0"/>
          <w:divBdr>
            <w:top w:val="none" w:sz="0" w:space="0" w:color="auto"/>
            <w:left w:val="none" w:sz="0" w:space="0" w:color="auto"/>
            <w:bottom w:val="none" w:sz="0" w:space="0" w:color="auto"/>
            <w:right w:val="none" w:sz="0" w:space="0" w:color="auto"/>
          </w:divBdr>
        </w:div>
      </w:divsChild>
    </w:div>
    <w:div w:id="641693739">
      <w:bodyDiv w:val="1"/>
      <w:marLeft w:val="0"/>
      <w:marRight w:val="0"/>
      <w:marTop w:val="0"/>
      <w:marBottom w:val="0"/>
      <w:divBdr>
        <w:top w:val="none" w:sz="0" w:space="0" w:color="auto"/>
        <w:left w:val="none" w:sz="0" w:space="0" w:color="auto"/>
        <w:bottom w:val="none" w:sz="0" w:space="0" w:color="auto"/>
        <w:right w:val="none" w:sz="0" w:space="0" w:color="auto"/>
      </w:divBdr>
      <w:divsChild>
        <w:div w:id="115755788">
          <w:marLeft w:val="2520"/>
          <w:marRight w:val="0"/>
          <w:marTop w:val="96"/>
          <w:marBottom w:val="0"/>
          <w:divBdr>
            <w:top w:val="none" w:sz="0" w:space="0" w:color="auto"/>
            <w:left w:val="none" w:sz="0" w:space="0" w:color="auto"/>
            <w:bottom w:val="none" w:sz="0" w:space="0" w:color="auto"/>
            <w:right w:val="none" w:sz="0" w:space="0" w:color="auto"/>
          </w:divBdr>
        </w:div>
        <w:div w:id="404107918">
          <w:marLeft w:val="2520"/>
          <w:marRight w:val="0"/>
          <w:marTop w:val="96"/>
          <w:marBottom w:val="0"/>
          <w:divBdr>
            <w:top w:val="none" w:sz="0" w:space="0" w:color="auto"/>
            <w:left w:val="none" w:sz="0" w:space="0" w:color="auto"/>
            <w:bottom w:val="none" w:sz="0" w:space="0" w:color="auto"/>
            <w:right w:val="none" w:sz="0" w:space="0" w:color="auto"/>
          </w:divBdr>
        </w:div>
        <w:div w:id="526409863">
          <w:marLeft w:val="2520"/>
          <w:marRight w:val="0"/>
          <w:marTop w:val="96"/>
          <w:marBottom w:val="0"/>
          <w:divBdr>
            <w:top w:val="none" w:sz="0" w:space="0" w:color="auto"/>
            <w:left w:val="none" w:sz="0" w:space="0" w:color="auto"/>
            <w:bottom w:val="none" w:sz="0" w:space="0" w:color="auto"/>
            <w:right w:val="none" w:sz="0" w:space="0" w:color="auto"/>
          </w:divBdr>
        </w:div>
        <w:div w:id="771170468">
          <w:marLeft w:val="1800"/>
          <w:marRight w:val="0"/>
          <w:marTop w:val="110"/>
          <w:marBottom w:val="0"/>
          <w:divBdr>
            <w:top w:val="none" w:sz="0" w:space="0" w:color="auto"/>
            <w:left w:val="none" w:sz="0" w:space="0" w:color="auto"/>
            <w:bottom w:val="none" w:sz="0" w:space="0" w:color="auto"/>
            <w:right w:val="none" w:sz="0" w:space="0" w:color="auto"/>
          </w:divBdr>
        </w:div>
        <w:div w:id="1134298907">
          <w:marLeft w:val="2520"/>
          <w:marRight w:val="0"/>
          <w:marTop w:val="96"/>
          <w:marBottom w:val="0"/>
          <w:divBdr>
            <w:top w:val="none" w:sz="0" w:space="0" w:color="auto"/>
            <w:left w:val="none" w:sz="0" w:space="0" w:color="auto"/>
            <w:bottom w:val="none" w:sz="0" w:space="0" w:color="auto"/>
            <w:right w:val="none" w:sz="0" w:space="0" w:color="auto"/>
          </w:divBdr>
        </w:div>
        <w:div w:id="1185097977">
          <w:marLeft w:val="1800"/>
          <w:marRight w:val="0"/>
          <w:marTop w:val="110"/>
          <w:marBottom w:val="0"/>
          <w:divBdr>
            <w:top w:val="none" w:sz="0" w:space="0" w:color="auto"/>
            <w:left w:val="none" w:sz="0" w:space="0" w:color="auto"/>
            <w:bottom w:val="none" w:sz="0" w:space="0" w:color="auto"/>
            <w:right w:val="none" w:sz="0" w:space="0" w:color="auto"/>
          </w:divBdr>
        </w:div>
        <w:div w:id="1525749124">
          <w:marLeft w:val="2520"/>
          <w:marRight w:val="0"/>
          <w:marTop w:val="96"/>
          <w:marBottom w:val="0"/>
          <w:divBdr>
            <w:top w:val="none" w:sz="0" w:space="0" w:color="auto"/>
            <w:left w:val="none" w:sz="0" w:space="0" w:color="auto"/>
            <w:bottom w:val="none" w:sz="0" w:space="0" w:color="auto"/>
            <w:right w:val="none" w:sz="0" w:space="0" w:color="auto"/>
          </w:divBdr>
        </w:div>
        <w:div w:id="1851672893">
          <w:marLeft w:val="1166"/>
          <w:marRight w:val="0"/>
          <w:marTop w:val="130"/>
          <w:marBottom w:val="0"/>
          <w:divBdr>
            <w:top w:val="none" w:sz="0" w:space="0" w:color="auto"/>
            <w:left w:val="none" w:sz="0" w:space="0" w:color="auto"/>
            <w:bottom w:val="none" w:sz="0" w:space="0" w:color="auto"/>
            <w:right w:val="none" w:sz="0" w:space="0" w:color="auto"/>
          </w:divBdr>
        </w:div>
        <w:div w:id="2109693879">
          <w:marLeft w:val="1800"/>
          <w:marRight w:val="0"/>
          <w:marTop w:val="110"/>
          <w:marBottom w:val="0"/>
          <w:divBdr>
            <w:top w:val="none" w:sz="0" w:space="0" w:color="auto"/>
            <w:left w:val="none" w:sz="0" w:space="0" w:color="auto"/>
            <w:bottom w:val="none" w:sz="0" w:space="0" w:color="auto"/>
            <w:right w:val="none" w:sz="0" w:space="0" w:color="auto"/>
          </w:divBdr>
        </w:div>
      </w:divsChild>
    </w:div>
    <w:div w:id="686100266">
      <w:bodyDiv w:val="1"/>
      <w:marLeft w:val="0"/>
      <w:marRight w:val="0"/>
      <w:marTop w:val="0"/>
      <w:marBottom w:val="0"/>
      <w:divBdr>
        <w:top w:val="none" w:sz="0" w:space="0" w:color="auto"/>
        <w:left w:val="none" w:sz="0" w:space="0" w:color="auto"/>
        <w:bottom w:val="none" w:sz="0" w:space="0" w:color="auto"/>
        <w:right w:val="none" w:sz="0" w:space="0" w:color="auto"/>
      </w:divBdr>
      <w:divsChild>
        <w:div w:id="328287266">
          <w:marLeft w:val="547"/>
          <w:marRight w:val="0"/>
          <w:marTop w:val="154"/>
          <w:marBottom w:val="0"/>
          <w:divBdr>
            <w:top w:val="none" w:sz="0" w:space="0" w:color="auto"/>
            <w:left w:val="none" w:sz="0" w:space="0" w:color="auto"/>
            <w:bottom w:val="none" w:sz="0" w:space="0" w:color="auto"/>
            <w:right w:val="none" w:sz="0" w:space="0" w:color="auto"/>
          </w:divBdr>
        </w:div>
        <w:div w:id="451022806">
          <w:marLeft w:val="547"/>
          <w:marRight w:val="0"/>
          <w:marTop w:val="154"/>
          <w:marBottom w:val="0"/>
          <w:divBdr>
            <w:top w:val="none" w:sz="0" w:space="0" w:color="auto"/>
            <w:left w:val="none" w:sz="0" w:space="0" w:color="auto"/>
            <w:bottom w:val="none" w:sz="0" w:space="0" w:color="auto"/>
            <w:right w:val="none" w:sz="0" w:space="0" w:color="auto"/>
          </w:divBdr>
        </w:div>
        <w:div w:id="494147712">
          <w:marLeft w:val="1166"/>
          <w:marRight w:val="0"/>
          <w:marTop w:val="130"/>
          <w:marBottom w:val="0"/>
          <w:divBdr>
            <w:top w:val="none" w:sz="0" w:space="0" w:color="auto"/>
            <w:left w:val="none" w:sz="0" w:space="0" w:color="auto"/>
            <w:bottom w:val="none" w:sz="0" w:space="0" w:color="auto"/>
            <w:right w:val="none" w:sz="0" w:space="0" w:color="auto"/>
          </w:divBdr>
        </w:div>
        <w:div w:id="632908398">
          <w:marLeft w:val="1800"/>
          <w:marRight w:val="0"/>
          <w:marTop w:val="110"/>
          <w:marBottom w:val="0"/>
          <w:divBdr>
            <w:top w:val="none" w:sz="0" w:space="0" w:color="auto"/>
            <w:left w:val="none" w:sz="0" w:space="0" w:color="auto"/>
            <w:bottom w:val="none" w:sz="0" w:space="0" w:color="auto"/>
            <w:right w:val="none" w:sz="0" w:space="0" w:color="auto"/>
          </w:divBdr>
        </w:div>
        <w:div w:id="962081905">
          <w:marLeft w:val="1800"/>
          <w:marRight w:val="0"/>
          <w:marTop w:val="110"/>
          <w:marBottom w:val="0"/>
          <w:divBdr>
            <w:top w:val="none" w:sz="0" w:space="0" w:color="auto"/>
            <w:left w:val="none" w:sz="0" w:space="0" w:color="auto"/>
            <w:bottom w:val="none" w:sz="0" w:space="0" w:color="auto"/>
            <w:right w:val="none" w:sz="0" w:space="0" w:color="auto"/>
          </w:divBdr>
        </w:div>
        <w:div w:id="1736664381">
          <w:marLeft w:val="1800"/>
          <w:marRight w:val="0"/>
          <w:marTop w:val="110"/>
          <w:marBottom w:val="0"/>
          <w:divBdr>
            <w:top w:val="none" w:sz="0" w:space="0" w:color="auto"/>
            <w:left w:val="none" w:sz="0" w:space="0" w:color="auto"/>
            <w:bottom w:val="none" w:sz="0" w:space="0" w:color="auto"/>
            <w:right w:val="none" w:sz="0" w:space="0" w:color="auto"/>
          </w:divBdr>
        </w:div>
        <w:div w:id="1847406322">
          <w:marLeft w:val="1800"/>
          <w:marRight w:val="0"/>
          <w:marTop w:val="110"/>
          <w:marBottom w:val="0"/>
          <w:divBdr>
            <w:top w:val="none" w:sz="0" w:space="0" w:color="auto"/>
            <w:left w:val="none" w:sz="0" w:space="0" w:color="auto"/>
            <w:bottom w:val="none" w:sz="0" w:space="0" w:color="auto"/>
            <w:right w:val="none" w:sz="0" w:space="0" w:color="auto"/>
          </w:divBdr>
        </w:div>
        <w:div w:id="2031177230">
          <w:marLeft w:val="1166"/>
          <w:marRight w:val="0"/>
          <w:marTop w:val="130"/>
          <w:marBottom w:val="0"/>
          <w:divBdr>
            <w:top w:val="none" w:sz="0" w:space="0" w:color="auto"/>
            <w:left w:val="none" w:sz="0" w:space="0" w:color="auto"/>
            <w:bottom w:val="none" w:sz="0" w:space="0" w:color="auto"/>
            <w:right w:val="none" w:sz="0" w:space="0" w:color="auto"/>
          </w:divBdr>
        </w:div>
      </w:divsChild>
    </w:div>
    <w:div w:id="689574752">
      <w:bodyDiv w:val="1"/>
      <w:marLeft w:val="0"/>
      <w:marRight w:val="0"/>
      <w:marTop w:val="0"/>
      <w:marBottom w:val="0"/>
      <w:divBdr>
        <w:top w:val="none" w:sz="0" w:space="0" w:color="auto"/>
        <w:left w:val="none" w:sz="0" w:space="0" w:color="auto"/>
        <w:bottom w:val="none" w:sz="0" w:space="0" w:color="auto"/>
        <w:right w:val="none" w:sz="0" w:space="0" w:color="auto"/>
      </w:divBdr>
      <w:divsChild>
        <w:div w:id="1631788328">
          <w:marLeft w:val="0"/>
          <w:marRight w:val="0"/>
          <w:marTop w:val="0"/>
          <w:marBottom w:val="0"/>
          <w:divBdr>
            <w:top w:val="none" w:sz="0" w:space="0" w:color="auto"/>
            <w:left w:val="none" w:sz="0" w:space="0" w:color="auto"/>
            <w:bottom w:val="none" w:sz="0" w:space="0" w:color="auto"/>
            <w:right w:val="none" w:sz="0" w:space="0" w:color="auto"/>
          </w:divBdr>
          <w:divsChild>
            <w:div w:id="1762526791">
              <w:marLeft w:val="0"/>
              <w:marRight w:val="0"/>
              <w:marTop w:val="0"/>
              <w:marBottom w:val="0"/>
              <w:divBdr>
                <w:top w:val="none" w:sz="0" w:space="0" w:color="auto"/>
                <w:left w:val="none" w:sz="0" w:space="0" w:color="auto"/>
                <w:bottom w:val="none" w:sz="0" w:space="0" w:color="auto"/>
                <w:right w:val="none" w:sz="0" w:space="0" w:color="auto"/>
              </w:divBdr>
              <w:divsChild>
                <w:div w:id="6517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67267">
      <w:bodyDiv w:val="1"/>
      <w:marLeft w:val="0"/>
      <w:marRight w:val="0"/>
      <w:marTop w:val="0"/>
      <w:marBottom w:val="0"/>
      <w:divBdr>
        <w:top w:val="none" w:sz="0" w:space="0" w:color="auto"/>
        <w:left w:val="none" w:sz="0" w:space="0" w:color="auto"/>
        <w:bottom w:val="none" w:sz="0" w:space="0" w:color="auto"/>
        <w:right w:val="none" w:sz="0" w:space="0" w:color="auto"/>
      </w:divBdr>
    </w:div>
    <w:div w:id="807746336">
      <w:bodyDiv w:val="1"/>
      <w:marLeft w:val="0"/>
      <w:marRight w:val="0"/>
      <w:marTop w:val="0"/>
      <w:marBottom w:val="0"/>
      <w:divBdr>
        <w:top w:val="none" w:sz="0" w:space="0" w:color="auto"/>
        <w:left w:val="none" w:sz="0" w:space="0" w:color="auto"/>
        <w:bottom w:val="none" w:sz="0" w:space="0" w:color="auto"/>
        <w:right w:val="none" w:sz="0" w:space="0" w:color="auto"/>
      </w:divBdr>
      <w:divsChild>
        <w:div w:id="33501726">
          <w:marLeft w:val="2520"/>
          <w:marRight w:val="0"/>
          <w:marTop w:val="96"/>
          <w:marBottom w:val="0"/>
          <w:divBdr>
            <w:top w:val="none" w:sz="0" w:space="0" w:color="auto"/>
            <w:left w:val="none" w:sz="0" w:space="0" w:color="auto"/>
            <w:bottom w:val="none" w:sz="0" w:space="0" w:color="auto"/>
            <w:right w:val="none" w:sz="0" w:space="0" w:color="auto"/>
          </w:divBdr>
        </w:div>
        <w:div w:id="365909310">
          <w:marLeft w:val="1800"/>
          <w:marRight w:val="0"/>
          <w:marTop w:val="110"/>
          <w:marBottom w:val="0"/>
          <w:divBdr>
            <w:top w:val="none" w:sz="0" w:space="0" w:color="auto"/>
            <w:left w:val="none" w:sz="0" w:space="0" w:color="auto"/>
            <w:bottom w:val="none" w:sz="0" w:space="0" w:color="auto"/>
            <w:right w:val="none" w:sz="0" w:space="0" w:color="auto"/>
          </w:divBdr>
        </w:div>
        <w:div w:id="467168277">
          <w:marLeft w:val="2520"/>
          <w:marRight w:val="0"/>
          <w:marTop w:val="96"/>
          <w:marBottom w:val="0"/>
          <w:divBdr>
            <w:top w:val="none" w:sz="0" w:space="0" w:color="auto"/>
            <w:left w:val="none" w:sz="0" w:space="0" w:color="auto"/>
            <w:bottom w:val="none" w:sz="0" w:space="0" w:color="auto"/>
            <w:right w:val="none" w:sz="0" w:space="0" w:color="auto"/>
          </w:divBdr>
        </w:div>
        <w:div w:id="640311555">
          <w:marLeft w:val="1166"/>
          <w:marRight w:val="0"/>
          <w:marTop w:val="130"/>
          <w:marBottom w:val="0"/>
          <w:divBdr>
            <w:top w:val="none" w:sz="0" w:space="0" w:color="auto"/>
            <w:left w:val="none" w:sz="0" w:space="0" w:color="auto"/>
            <w:bottom w:val="none" w:sz="0" w:space="0" w:color="auto"/>
            <w:right w:val="none" w:sz="0" w:space="0" w:color="auto"/>
          </w:divBdr>
        </w:div>
        <w:div w:id="793641975">
          <w:marLeft w:val="1800"/>
          <w:marRight w:val="0"/>
          <w:marTop w:val="110"/>
          <w:marBottom w:val="0"/>
          <w:divBdr>
            <w:top w:val="none" w:sz="0" w:space="0" w:color="auto"/>
            <w:left w:val="none" w:sz="0" w:space="0" w:color="auto"/>
            <w:bottom w:val="none" w:sz="0" w:space="0" w:color="auto"/>
            <w:right w:val="none" w:sz="0" w:space="0" w:color="auto"/>
          </w:divBdr>
        </w:div>
        <w:div w:id="1012218218">
          <w:marLeft w:val="2520"/>
          <w:marRight w:val="0"/>
          <w:marTop w:val="96"/>
          <w:marBottom w:val="0"/>
          <w:divBdr>
            <w:top w:val="none" w:sz="0" w:space="0" w:color="auto"/>
            <w:left w:val="none" w:sz="0" w:space="0" w:color="auto"/>
            <w:bottom w:val="none" w:sz="0" w:space="0" w:color="auto"/>
            <w:right w:val="none" w:sz="0" w:space="0" w:color="auto"/>
          </w:divBdr>
        </w:div>
        <w:div w:id="1070693653">
          <w:marLeft w:val="1800"/>
          <w:marRight w:val="0"/>
          <w:marTop w:val="110"/>
          <w:marBottom w:val="0"/>
          <w:divBdr>
            <w:top w:val="none" w:sz="0" w:space="0" w:color="auto"/>
            <w:left w:val="none" w:sz="0" w:space="0" w:color="auto"/>
            <w:bottom w:val="none" w:sz="0" w:space="0" w:color="auto"/>
            <w:right w:val="none" w:sz="0" w:space="0" w:color="auto"/>
          </w:divBdr>
        </w:div>
        <w:div w:id="1889687783">
          <w:marLeft w:val="1800"/>
          <w:marRight w:val="0"/>
          <w:marTop w:val="110"/>
          <w:marBottom w:val="0"/>
          <w:divBdr>
            <w:top w:val="none" w:sz="0" w:space="0" w:color="auto"/>
            <w:left w:val="none" w:sz="0" w:space="0" w:color="auto"/>
            <w:bottom w:val="none" w:sz="0" w:space="0" w:color="auto"/>
            <w:right w:val="none" w:sz="0" w:space="0" w:color="auto"/>
          </w:divBdr>
        </w:div>
        <w:div w:id="1995988224">
          <w:marLeft w:val="2520"/>
          <w:marRight w:val="0"/>
          <w:marTop w:val="96"/>
          <w:marBottom w:val="0"/>
          <w:divBdr>
            <w:top w:val="none" w:sz="0" w:space="0" w:color="auto"/>
            <w:left w:val="none" w:sz="0" w:space="0" w:color="auto"/>
            <w:bottom w:val="none" w:sz="0" w:space="0" w:color="auto"/>
            <w:right w:val="none" w:sz="0" w:space="0" w:color="auto"/>
          </w:divBdr>
        </w:div>
        <w:div w:id="2021814717">
          <w:marLeft w:val="1166"/>
          <w:marRight w:val="0"/>
          <w:marTop w:val="130"/>
          <w:marBottom w:val="0"/>
          <w:divBdr>
            <w:top w:val="none" w:sz="0" w:space="0" w:color="auto"/>
            <w:left w:val="none" w:sz="0" w:space="0" w:color="auto"/>
            <w:bottom w:val="none" w:sz="0" w:space="0" w:color="auto"/>
            <w:right w:val="none" w:sz="0" w:space="0" w:color="auto"/>
          </w:divBdr>
        </w:div>
        <w:div w:id="2080010600">
          <w:marLeft w:val="1800"/>
          <w:marRight w:val="0"/>
          <w:marTop w:val="110"/>
          <w:marBottom w:val="0"/>
          <w:divBdr>
            <w:top w:val="none" w:sz="0" w:space="0" w:color="auto"/>
            <w:left w:val="none" w:sz="0" w:space="0" w:color="auto"/>
            <w:bottom w:val="none" w:sz="0" w:space="0" w:color="auto"/>
            <w:right w:val="none" w:sz="0" w:space="0" w:color="auto"/>
          </w:divBdr>
        </w:div>
      </w:divsChild>
    </w:div>
    <w:div w:id="827743971">
      <w:bodyDiv w:val="1"/>
      <w:marLeft w:val="0"/>
      <w:marRight w:val="0"/>
      <w:marTop w:val="0"/>
      <w:marBottom w:val="0"/>
      <w:divBdr>
        <w:top w:val="none" w:sz="0" w:space="0" w:color="auto"/>
        <w:left w:val="none" w:sz="0" w:space="0" w:color="auto"/>
        <w:bottom w:val="none" w:sz="0" w:space="0" w:color="auto"/>
        <w:right w:val="none" w:sz="0" w:space="0" w:color="auto"/>
      </w:divBdr>
      <w:divsChild>
        <w:div w:id="513233263">
          <w:marLeft w:val="1166"/>
          <w:marRight w:val="0"/>
          <w:marTop w:val="130"/>
          <w:marBottom w:val="0"/>
          <w:divBdr>
            <w:top w:val="none" w:sz="0" w:space="0" w:color="auto"/>
            <w:left w:val="none" w:sz="0" w:space="0" w:color="auto"/>
            <w:bottom w:val="none" w:sz="0" w:space="0" w:color="auto"/>
            <w:right w:val="none" w:sz="0" w:space="0" w:color="auto"/>
          </w:divBdr>
        </w:div>
        <w:div w:id="625083428">
          <w:marLeft w:val="1166"/>
          <w:marRight w:val="0"/>
          <w:marTop w:val="130"/>
          <w:marBottom w:val="0"/>
          <w:divBdr>
            <w:top w:val="none" w:sz="0" w:space="0" w:color="auto"/>
            <w:left w:val="none" w:sz="0" w:space="0" w:color="auto"/>
            <w:bottom w:val="none" w:sz="0" w:space="0" w:color="auto"/>
            <w:right w:val="none" w:sz="0" w:space="0" w:color="auto"/>
          </w:divBdr>
        </w:div>
        <w:div w:id="891311898">
          <w:marLeft w:val="547"/>
          <w:marRight w:val="0"/>
          <w:marTop w:val="154"/>
          <w:marBottom w:val="0"/>
          <w:divBdr>
            <w:top w:val="none" w:sz="0" w:space="0" w:color="auto"/>
            <w:left w:val="none" w:sz="0" w:space="0" w:color="auto"/>
            <w:bottom w:val="none" w:sz="0" w:space="0" w:color="auto"/>
            <w:right w:val="none" w:sz="0" w:space="0" w:color="auto"/>
          </w:divBdr>
        </w:div>
        <w:div w:id="1495492232">
          <w:marLeft w:val="1166"/>
          <w:marRight w:val="0"/>
          <w:marTop w:val="130"/>
          <w:marBottom w:val="0"/>
          <w:divBdr>
            <w:top w:val="none" w:sz="0" w:space="0" w:color="auto"/>
            <w:left w:val="none" w:sz="0" w:space="0" w:color="auto"/>
            <w:bottom w:val="none" w:sz="0" w:space="0" w:color="auto"/>
            <w:right w:val="none" w:sz="0" w:space="0" w:color="auto"/>
          </w:divBdr>
        </w:div>
        <w:div w:id="1640302110">
          <w:marLeft w:val="1166"/>
          <w:marRight w:val="0"/>
          <w:marTop w:val="130"/>
          <w:marBottom w:val="0"/>
          <w:divBdr>
            <w:top w:val="none" w:sz="0" w:space="0" w:color="auto"/>
            <w:left w:val="none" w:sz="0" w:space="0" w:color="auto"/>
            <w:bottom w:val="none" w:sz="0" w:space="0" w:color="auto"/>
            <w:right w:val="none" w:sz="0" w:space="0" w:color="auto"/>
          </w:divBdr>
        </w:div>
        <w:div w:id="1982609490">
          <w:marLeft w:val="1166"/>
          <w:marRight w:val="0"/>
          <w:marTop w:val="130"/>
          <w:marBottom w:val="0"/>
          <w:divBdr>
            <w:top w:val="none" w:sz="0" w:space="0" w:color="auto"/>
            <w:left w:val="none" w:sz="0" w:space="0" w:color="auto"/>
            <w:bottom w:val="none" w:sz="0" w:space="0" w:color="auto"/>
            <w:right w:val="none" w:sz="0" w:space="0" w:color="auto"/>
          </w:divBdr>
        </w:div>
        <w:div w:id="2016809740">
          <w:marLeft w:val="547"/>
          <w:marRight w:val="0"/>
          <w:marTop w:val="154"/>
          <w:marBottom w:val="0"/>
          <w:divBdr>
            <w:top w:val="none" w:sz="0" w:space="0" w:color="auto"/>
            <w:left w:val="none" w:sz="0" w:space="0" w:color="auto"/>
            <w:bottom w:val="none" w:sz="0" w:space="0" w:color="auto"/>
            <w:right w:val="none" w:sz="0" w:space="0" w:color="auto"/>
          </w:divBdr>
        </w:div>
      </w:divsChild>
    </w:div>
    <w:div w:id="849954837">
      <w:bodyDiv w:val="1"/>
      <w:marLeft w:val="0"/>
      <w:marRight w:val="0"/>
      <w:marTop w:val="0"/>
      <w:marBottom w:val="0"/>
      <w:divBdr>
        <w:top w:val="none" w:sz="0" w:space="0" w:color="auto"/>
        <w:left w:val="none" w:sz="0" w:space="0" w:color="auto"/>
        <w:bottom w:val="none" w:sz="0" w:space="0" w:color="auto"/>
        <w:right w:val="none" w:sz="0" w:space="0" w:color="auto"/>
      </w:divBdr>
      <w:divsChild>
        <w:div w:id="1718385314">
          <w:marLeft w:val="0"/>
          <w:marRight w:val="0"/>
          <w:marTop w:val="0"/>
          <w:marBottom w:val="0"/>
          <w:divBdr>
            <w:top w:val="none" w:sz="0" w:space="0" w:color="auto"/>
            <w:left w:val="none" w:sz="0" w:space="0" w:color="auto"/>
            <w:bottom w:val="none" w:sz="0" w:space="0" w:color="auto"/>
            <w:right w:val="none" w:sz="0" w:space="0" w:color="auto"/>
          </w:divBdr>
        </w:div>
      </w:divsChild>
    </w:div>
    <w:div w:id="865942421">
      <w:bodyDiv w:val="1"/>
      <w:marLeft w:val="0"/>
      <w:marRight w:val="0"/>
      <w:marTop w:val="0"/>
      <w:marBottom w:val="0"/>
      <w:divBdr>
        <w:top w:val="none" w:sz="0" w:space="0" w:color="auto"/>
        <w:left w:val="none" w:sz="0" w:space="0" w:color="auto"/>
        <w:bottom w:val="none" w:sz="0" w:space="0" w:color="auto"/>
        <w:right w:val="none" w:sz="0" w:space="0" w:color="auto"/>
      </w:divBdr>
      <w:divsChild>
        <w:div w:id="202716015">
          <w:marLeft w:val="547"/>
          <w:marRight w:val="0"/>
          <w:marTop w:val="154"/>
          <w:marBottom w:val="0"/>
          <w:divBdr>
            <w:top w:val="none" w:sz="0" w:space="0" w:color="auto"/>
            <w:left w:val="none" w:sz="0" w:space="0" w:color="auto"/>
            <w:bottom w:val="none" w:sz="0" w:space="0" w:color="auto"/>
            <w:right w:val="none" w:sz="0" w:space="0" w:color="auto"/>
          </w:divBdr>
        </w:div>
        <w:div w:id="389959537">
          <w:marLeft w:val="1166"/>
          <w:marRight w:val="0"/>
          <w:marTop w:val="130"/>
          <w:marBottom w:val="0"/>
          <w:divBdr>
            <w:top w:val="none" w:sz="0" w:space="0" w:color="auto"/>
            <w:left w:val="none" w:sz="0" w:space="0" w:color="auto"/>
            <w:bottom w:val="none" w:sz="0" w:space="0" w:color="auto"/>
            <w:right w:val="none" w:sz="0" w:space="0" w:color="auto"/>
          </w:divBdr>
        </w:div>
        <w:div w:id="871304455">
          <w:marLeft w:val="1166"/>
          <w:marRight w:val="0"/>
          <w:marTop w:val="130"/>
          <w:marBottom w:val="0"/>
          <w:divBdr>
            <w:top w:val="none" w:sz="0" w:space="0" w:color="auto"/>
            <w:left w:val="none" w:sz="0" w:space="0" w:color="auto"/>
            <w:bottom w:val="none" w:sz="0" w:space="0" w:color="auto"/>
            <w:right w:val="none" w:sz="0" w:space="0" w:color="auto"/>
          </w:divBdr>
        </w:div>
        <w:div w:id="920531143">
          <w:marLeft w:val="547"/>
          <w:marRight w:val="0"/>
          <w:marTop w:val="154"/>
          <w:marBottom w:val="0"/>
          <w:divBdr>
            <w:top w:val="none" w:sz="0" w:space="0" w:color="auto"/>
            <w:left w:val="none" w:sz="0" w:space="0" w:color="auto"/>
            <w:bottom w:val="none" w:sz="0" w:space="0" w:color="auto"/>
            <w:right w:val="none" w:sz="0" w:space="0" w:color="auto"/>
          </w:divBdr>
        </w:div>
        <w:div w:id="1037582901">
          <w:marLeft w:val="547"/>
          <w:marRight w:val="0"/>
          <w:marTop w:val="154"/>
          <w:marBottom w:val="0"/>
          <w:divBdr>
            <w:top w:val="none" w:sz="0" w:space="0" w:color="auto"/>
            <w:left w:val="none" w:sz="0" w:space="0" w:color="auto"/>
            <w:bottom w:val="none" w:sz="0" w:space="0" w:color="auto"/>
            <w:right w:val="none" w:sz="0" w:space="0" w:color="auto"/>
          </w:divBdr>
        </w:div>
        <w:div w:id="1215578061">
          <w:marLeft w:val="1166"/>
          <w:marRight w:val="0"/>
          <w:marTop w:val="130"/>
          <w:marBottom w:val="0"/>
          <w:divBdr>
            <w:top w:val="none" w:sz="0" w:space="0" w:color="auto"/>
            <w:left w:val="none" w:sz="0" w:space="0" w:color="auto"/>
            <w:bottom w:val="none" w:sz="0" w:space="0" w:color="auto"/>
            <w:right w:val="none" w:sz="0" w:space="0" w:color="auto"/>
          </w:divBdr>
        </w:div>
        <w:div w:id="1393115819">
          <w:marLeft w:val="1166"/>
          <w:marRight w:val="0"/>
          <w:marTop w:val="130"/>
          <w:marBottom w:val="0"/>
          <w:divBdr>
            <w:top w:val="none" w:sz="0" w:space="0" w:color="auto"/>
            <w:left w:val="none" w:sz="0" w:space="0" w:color="auto"/>
            <w:bottom w:val="none" w:sz="0" w:space="0" w:color="auto"/>
            <w:right w:val="none" w:sz="0" w:space="0" w:color="auto"/>
          </w:divBdr>
        </w:div>
        <w:div w:id="1482230320">
          <w:marLeft w:val="1166"/>
          <w:marRight w:val="0"/>
          <w:marTop w:val="130"/>
          <w:marBottom w:val="0"/>
          <w:divBdr>
            <w:top w:val="none" w:sz="0" w:space="0" w:color="auto"/>
            <w:left w:val="none" w:sz="0" w:space="0" w:color="auto"/>
            <w:bottom w:val="none" w:sz="0" w:space="0" w:color="auto"/>
            <w:right w:val="none" w:sz="0" w:space="0" w:color="auto"/>
          </w:divBdr>
        </w:div>
        <w:div w:id="1972394806">
          <w:marLeft w:val="1166"/>
          <w:marRight w:val="0"/>
          <w:marTop w:val="130"/>
          <w:marBottom w:val="0"/>
          <w:divBdr>
            <w:top w:val="none" w:sz="0" w:space="0" w:color="auto"/>
            <w:left w:val="none" w:sz="0" w:space="0" w:color="auto"/>
            <w:bottom w:val="none" w:sz="0" w:space="0" w:color="auto"/>
            <w:right w:val="none" w:sz="0" w:space="0" w:color="auto"/>
          </w:divBdr>
        </w:div>
      </w:divsChild>
    </w:div>
    <w:div w:id="877811848">
      <w:bodyDiv w:val="1"/>
      <w:marLeft w:val="0"/>
      <w:marRight w:val="0"/>
      <w:marTop w:val="0"/>
      <w:marBottom w:val="0"/>
      <w:divBdr>
        <w:top w:val="none" w:sz="0" w:space="0" w:color="auto"/>
        <w:left w:val="none" w:sz="0" w:space="0" w:color="auto"/>
        <w:bottom w:val="none" w:sz="0" w:space="0" w:color="auto"/>
        <w:right w:val="none" w:sz="0" w:space="0" w:color="auto"/>
      </w:divBdr>
    </w:div>
    <w:div w:id="896013006">
      <w:bodyDiv w:val="1"/>
      <w:marLeft w:val="0"/>
      <w:marRight w:val="0"/>
      <w:marTop w:val="0"/>
      <w:marBottom w:val="0"/>
      <w:divBdr>
        <w:top w:val="none" w:sz="0" w:space="0" w:color="auto"/>
        <w:left w:val="none" w:sz="0" w:space="0" w:color="auto"/>
        <w:bottom w:val="none" w:sz="0" w:space="0" w:color="auto"/>
        <w:right w:val="none" w:sz="0" w:space="0" w:color="auto"/>
      </w:divBdr>
      <w:divsChild>
        <w:div w:id="760613185">
          <w:marLeft w:val="1166"/>
          <w:marRight w:val="0"/>
          <w:marTop w:val="130"/>
          <w:marBottom w:val="0"/>
          <w:divBdr>
            <w:top w:val="none" w:sz="0" w:space="0" w:color="auto"/>
            <w:left w:val="none" w:sz="0" w:space="0" w:color="auto"/>
            <w:bottom w:val="none" w:sz="0" w:space="0" w:color="auto"/>
            <w:right w:val="none" w:sz="0" w:space="0" w:color="auto"/>
          </w:divBdr>
        </w:div>
        <w:div w:id="976572050">
          <w:marLeft w:val="1166"/>
          <w:marRight w:val="0"/>
          <w:marTop w:val="130"/>
          <w:marBottom w:val="0"/>
          <w:divBdr>
            <w:top w:val="none" w:sz="0" w:space="0" w:color="auto"/>
            <w:left w:val="none" w:sz="0" w:space="0" w:color="auto"/>
            <w:bottom w:val="none" w:sz="0" w:space="0" w:color="auto"/>
            <w:right w:val="none" w:sz="0" w:space="0" w:color="auto"/>
          </w:divBdr>
        </w:div>
        <w:div w:id="1119642451">
          <w:marLeft w:val="547"/>
          <w:marRight w:val="0"/>
          <w:marTop w:val="154"/>
          <w:marBottom w:val="0"/>
          <w:divBdr>
            <w:top w:val="none" w:sz="0" w:space="0" w:color="auto"/>
            <w:left w:val="none" w:sz="0" w:space="0" w:color="auto"/>
            <w:bottom w:val="none" w:sz="0" w:space="0" w:color="auto"/>
            <w:right w:val="none" w:sz="0" w:space="0" w:color="auto"/>
          </w:divBdr>
        </w:div>
        <w:div w:id="1256867722">
          <w:marLeft w:val="1166"/>
          <w:marRight w:val="0"/>
          <w:marTop w:val="130"/>
          <w:marBottom w:val="0"/>
          <w:divBdr>
            <w:top w:val="none" w:sz="0" w:space="0" w:color="auto"/>
            <w:left w:val="none" w:sz="0" w:space="0" w:color="auto"/>
            <w:bottom w:val="none" w:sz="0" w:space="0" w:color="auto"/>
            <w:right w:val="none" w:sz="0" w:space="0" w:color="auto"/>
          </w:divBdr>
        </w:div>
        <w:div w:id="1510872371">
          <w:marLeft w:val="547"/>
          <w:marRight w:val="0"/>
          <w:marTop w:val="154"/>
          <w:marBottom w:val="0"/>
          <w:divBdr>
            <w:top w:val="none" w:sz="0" w:space="0" w:color="auto"/>
            <w:left w:val="none" w:sz="0" w:space="0" w:color="auto"/>
            <w:bottom w:val="none" w:sz="0" w:space="0" w:color="auto"/>
            <w:right w:val="none" w:sz="0" w:space="0" w:color="auto"/>
          </w:divBdr>
        </w:div>
        <w:div w:id="1610550593">
          <w:marLeft w:val="1166"/>
          <w:marRight w:val="0"/>
          <w:marTop w:val="130"/>
          <w:marBottom w:val="0"/>
          <w:divBdr>
            <w:top w:val="none" w:sz="0" w:space="0" w:color="auto"/>
            <w:left w:val="none" w:sz="0" w:space="0" w:color="auto"/>
            <w:bottom w:val="none" w:sz="0" w:space="0" w:color="auto"/>
            <w:right w:val="none" w:sz="0" w:space="0" w:color="auto"/>
          </w:divBdr>
        </w:div>
        <w:div w:id="1801027100">
          <w:marLeft w:val="1166"/>
          <w:marRight w:val="0"/>
          <w:marTop w:val="130"/>
          <w:marBottom w:val="0"/>
          <w:divBdr>
            <w:top w:val="none" w:sz="0" w:space="0" w:color="auto"/>
            <w:left w:val="none" w:sz="0" w:space="0" w:color="auto"/>
            <w:bottom w:val="none" w:sz="0" w:space="0" w:color="auto"/>
            <w:right w:val="none" w:sz="0" w:space="0" w:color="auto"/>
          </w:divBdr>
        </w:div>
        <w:div w:id="1925873126">
          <w:marLeft w:val="1166"/>
          <w:marRight w:val="0"/>
          <w:marTop w:val="130"/>
          <w:marBottom w:val="0"/>
          <w:divBdr>
            <w:top w:val="none" w:sz="0" w:space="0" w:color="auto"/>
            <w:left w:val="none" w:sz="0" w:space="0" w:color="auto"/>
            <w:bottom w:val="none" w:sz="0" w:space="0" w:color="auto"/>
            <w:right w:val="none" w:sz="0" w:space="0" w:color="auto"/>
          </w:divBdr>
        </w:div>
        <w:div w:id="2040154736">
          <w:marLeft w:val="547"/>
          <w:marRight w:val="0"/>
          <w:marTop w:val="154"/>
          <w:marBottom w:val="0"/>
          <w:divBdr>
            <w:top w:val="none" w:sz="0" w:space="0" w:color="auto"/>
            <w:left w:val="none" w:sz="0" w:space="0" w:color="auto"/>
            <w:bottom w:val="none" w:sz="0" w:space="0" w:color="auto"/>
            <w:right w:val="none" w:sz="0" w:space="0" w:color="auto"/>
          </w:divBdr>
        </w:div>
        <w:div w:id="2075931885">
          <w:marLeft w:val="1166"/>
          <w:marRight w:val="0"/>
          <w:marTop w:val="130"/>
          <w:marBottom w:val="0"/>
          <w:divBdr>
            <w:top w:val="none" w:sz="0" w:space="0" w:color="auto"/>
            <w:left w:val="none" w:sz="0" w:space="0" w:color="auto"/>
            <w:bottom w:val="none" w:sz="0" w:space="0" w:color="auto"/>
            <w:right w:val="none" w:sz="0" w:space="0" w:color="auto"/>
          </w:divBdr>
        </w:div>
        <w:div w:id="2142724694">
          <w:marLeft w:val="547"/>
          <w:marRight w:val="0"/>
          <w:marTop w:val="154"/>
          <w:marBottom w:val="0"/>
          <w:divBdr>
            <w:top w:val="none" w:sz="0" w:space="0" w:color="auto"/>
            <w:left w:val="none" w:sz="0" w:space="0" w:color="auto"/>
            <w:bottom w:val="none" w:sz="0" w:space="0" w:color="auto"/>
            <w:right w:val="none" w:sz="0" w:space="0" w:color="auto"/>
          </w:divBdr>
        </w:div>
      </w:divsChild>
    </w:div>
    <w:div w:id="906188883">
      <w:bodyDiv w:val="1"/>
      <w:marLeft w:val="0"/>
      <w:marRight w:val="0"/>
      <w:marTop w:val="0"/>
      <w:marBottom w:val="0"/>
      <w:divBdr>
        <w:top w:val="none" w:sz="0" w:space="0" w:color="auto"/>
        <w:left w:val="none" w:sz="0" w:space="0" w:color="auto"/>
        <w:bottom w:val="none" w:sz="0" w:space="0" w:color="auto"/>
        <w:right w:val="none" w:sz="0" w:space="0" w:color="auto"/>
      </w:divBdr>
      <w:divsChild>
        <w:div w:id="126241106">
          <w:marLeft w:val="547"/>
          <w:marRight w:val="0"/>
          <w:marTop w:val="154"/>
          <w:marBottom w:val="0"/>
          <w:divBdr>
            <w:top w:val="none" w:sz="0" w:space="0" w:color="auto"/>
            <w:left w:val="none" w:sz="0" w:space="0" w:color="auto"/>
            <w:bottom w:val="none" w:sz="0" w:space="0" w:color="auto"/>
            <w:right w:val="none" w:sz="0" w:space="0" w:color="auto"/>
          </w:divBdr>
        </w:div>
        <w:div w:id="235937568">
          <w:marLeft w:val="547"/>
          <w:marRight w:val="0"/>
          <w:marTop w:val="154"/>
          <w:marBottom w:val="0"/>
          <w:divBdr>
            <w:top w:val="none" w:sz="0" w:space="0" w:color="auto"/>
            <w:left w:val="none" w:sz="0" w:space="0" w:color="auto"/>
            <w:bottom w:val="none" w:sz="0" w:space="0" w:color="auto"/>
            <w:right w:val="none" w:sz="0" w:space="0" w:color="auto"/>
          </w:divBdr>
        </w:div>
        <w:div w:id="1049722359">
          <w:marLeft w:val="547"/>
          <w:marRight w:val="0"/>
          <w:marTop w:val="154"/>
          <w:marBottom w:val="0"/>
          <w:divBdr>
            <w:top w:val="none" w:sz="0" w:space="0" w:color="auto"/>
            <w:left w:val="none" w:sz="0" w:space="0" w:color="auto"/>
            <w:bottom w:val="none" w:sz="0" w:space="0" w:color="auto"/>
            <w:right w:val="none" w:sz="0" w:space="0" w:color="auto"/>
          </w:divBdr>
        </w:div>
        <w:div w:id="1950888238">
          <w:marLeft w:val="547"/>
          <w:marRight w:val="0"/>
          <w:marTop w:val="154"/>
          <w:marBottom w:val="0"/>
          <w:divBdr>
            <w:top w:val="none" w:sz="0" w:space="0" w:color="auto"/>
            <w:left w:val="none" w:sz="0" w:space="0" w:color="auto"/>
            <w:bottom w:val="none" w:sz="0" w:space="0" w:color="auto"/>
            <w:right w:val="none" w:sz="0" w:space="0" w:color="auto"/>
          </w:divBdr>
        </w:div>
        <w:div w:id="2031300062">
          <w:marLeft w:val="547"/>
          <w:marRight w:val="0"/>
          <w:marTop w:val="154"/>
          <w:marBottom w:val="0"/>
          <w:divBdr>
            <w:top w:val="none" w:sz="0" w:space="0" w:color="auto"/>
            <w:left w:val="none" w:sz="0" w:space="0" w:color="auto"/>
            <w:bottom w:val="none" w:sz="0" w:space="0" w:color="auto"/>
            <w:right w:val="none" w:sz="0" w:space="0" w:color="auto"/>
          </w:divBdr>
        </w:div>
      </w:divsChild>
    </w:div>
    <w:div w:id="930510213">
      <w:bodyDiv w:val="1"/>
      <w:marLeft w:val="0"/>
      <w:marRight w:val="0"/>
      <w:marTop w:val="0"/>
      <w:marBottom w:val="0"/>
      <w:divBdr>
        <w:top w:val="none" w:sz="0" w:space="0" w:color="auto"/>
        <w:left w:val="none" w:sz="0" w:space="0" w:color="auto"/>
        <w:bottom w:val="none" w:sz="0" w:space="0" w:color="auto"/>
        <w:right w:val="none" w:sz="0" w:space="0" w:color="auto"/>
      </w:divBdr>
      <w:divsChild>
        <w:div w:id="173426048">
          <w:marLeft w:val="1166"/>
          <w:marRight w:val="0"/>
          <w:marTop w:val="130"/>
          <w:marBottom w:val="0"/>
          <w:divBdr>
            <w:top w:val="none" w:sz="0" w:space="0" w:color="auto"/>
            <w:left w:val="none" w:sz="0" w:space="0" w:color="auto"/>
            <w:bottom w:val="none" w:sz="0" w:space="0" w:color="auto"/>
            <w:right w:val="none" w:sz="0" w:space="0" w:color="auto"/>
          </w:divBdr>
        </w:div>
        <w:div w:id="569778056">
          <w:marLeft w:val="1166"/>
          <w:marRight w:val="0"/>
          <w:marTop w:val="130"/>
          <w:marBottom w:val="0"/>
          <w:divBdr>
            <w:top w:val="none" w:sz="0" w:space="0" w:color="auto"/>
            <w:left w:val="none" w:sz="0" w:space="0" w:color="auto"/>
            <w:bottom w:val="none" w:sz="0" w:space="0" w:color="auto"/>
            <w:right w:val="none" w:sz="0" w:space="0" w:color="auto"/>
          </w:divBdr>
        </w:div>
        <w:div w:id="1350907533">
          <w:marLeft w:val="1166"/>
          <w:marRight w:val="0"/>
          <w:marTop w:val="130"/>
          <w:marBottom w:val="0"/>
          <w:divBdr>
            <w:top w:val="none" w:sz="0" w:space="0" w:color="auto"/>
            <w:left w:val="none" w:sz="0" w:space="0" w:color="auto"/>
            <w:bottom w:val="none" w:sz="0" w:space="0" w:color="auto"/>
            <w:right w:val="none" w:sz="0" w:space="0" w:color="auto"/>
          </w:divBdr>
        </w:div>
        <w:div w:id="1847019578">
          <w:marLeft w:val="1166"/>
          <w:marRight w:val="0"/>
          <w:marTop w:val="130"/>
          <w:marBottom w:val="0"/>
          <w:divBdr>
            <w:top w:val="none" w:sz="0" w:space="0" w:color="auto"/>
            <w:left w:val="none" w:sz="0" w:space="0" w:color="auto"/>
            <w:bottom w:val="none" w:sz="0" w:space="0" w:color="auto"/>
            <w:right w:val="none" w:sz="0" w:space="0" w:color="auto"/>
          </w:divBdr>
        </w:div>
        <w:div w:id="1982727504">
          <w:marLeft w:val="1166"/>
          <w:marRight w:val="0"/>
          <w:marTop w:val="130"/>
          <w:marBottom w:val="0"/>
          <w:divBdr>
            <w:top w:val="none" w:sz="0" w:space="0" w:color="auto"/>
            <w:left w:val="none" w:sz="0" w:space="0" w:color="auto"/>
            <w:bottom w:val="none" w:sz="0" w:space="0" w:color="auto"/>
            <w:right w:val="none" w:sz="0" w:space="0" w:color="auto"/>
          </w:divBdr>
        </w:div>
        <w:div w:id="2092700289">
          <w:marLeft w:val="547"/>
          <w:marRight w:val="0"/>
          <w:marTop w:val="154"/>
          <w:marBottom w:val="0"/>
          <w:divBdr>
            <w:top w:val="none" w:sz="0" w:space="0" w:color="auto"/>
            <w:left w:val="none" w:sz="0" w:space="0" w:color="auto"/>
            <w:bottom w:val="none" w:sz="0" w:space="0" w:color="auto"/>
            <w:right w:val="none" w:sz="0" w:space="0" w:color="auto"/>
          </w:divBdr>
        </w:div>
      </w:divsChild>
    </w:div>
    <w:div w:id="952328615">
      <w:bodyDiv w:val="1"/>
      <w:marLeft w:val="0"/>
      <w:marRight w:val="0"/>
      <w:marTop w:val="0"/>
      <w:marBottom w:val="0"/>
      <w:divBdr>
        <w:top w:val="none" w:sz="0" w:space="0" w:color="auto"/>
        <w:left w:val="none" w:sz="0" w:space="0" w:color="auto"/>
        <w:bottom w:val="none" w:sz="0" w:space="0" w:color="auto"/>
        <w:right w:val="none" w:sz="0" w:space="0" w:color="auto"/>
      </w:divBdr>
      <w:divsChild>
        <w:div w:id="87586788">
          <w:marLeft w:val="1800"/>
          <w:marRight w:val="0"/>
          <w:marTop w:val="110"/>
          <w:marBottom w:val="0"/>
          <w:divBdr>
            <w:top w:val="none" w:sz="0" w:space="0" w:color="auto"/>
            <w:left w:val="none" w:sz="0" w:space="0" w:color="auto"/>
            <w:bottom w:val="none" w:sz="0" w:space="0" w:color="auto"/>
            <w:right w:val="none" w:sz="0" w:space="0" w:color="auto"/>
          </w:divBdr>
        </w:div>
        <w:div w:id="168104439">
          <w:marLeft w:val="1800"/>
          <w:marRight w:val="0"/>
          <w:marTop w:val="110"/>
          <w:marBottom w:val="0"/>
          <w:divBdr>
            <w:top w:val="none" w:sz="0" w:space="0" w:color="auto"/>
            <w:left w:val="none" w:sz="0" w:space="0" w:color="auto"/>
            <w:bottom w:val="none" w:sz="0" w:space="0" w:color="auto"/>
            <w:right w:val="none" w:sz="0" w:space="0" w:color="auto"/>
          </w:divBdr>
        </w:div>
        <w:div w:id="327904866">
          <w:marLeft w:val="1800"/>
          <w:marRight w:val="0"/>
          <w:marTop w:val="110"/>
          <w:marBottom w:val="0"/>
          <w:divBdr>
            <w:top w:val="none" w:sz="0" w:space="0" w:color="auto"/>
            <w:left w:val="none" w:sz="0" w:space="0" w:color="auto"/>
            <w:bottom w:val="none" w:sz="0" w:space="0" w:color="auto"/>
            <w:right w:val="none" w:sz="0" w:space="0" w:color="auto"/>
          </w:divBdr>
        </w:div>
        <w:div w:id="329984936">
          <w:marLeft w:val="1800"/>
          <w:marRight w:val="0"/>
          <w:marTop w:val="110"/>
          <w:marBottom w:val="0"/>
          <w:divBdr>
            <w:top w:val="none" w:sz="0" w:space="0" w:color="auto"/>
            <w:left w:val="none" w:sz="0" w:space="0" w:color="auto"/>
            <w:bottom w:val="none" w:sz="0" w:space="0" w:color="auto"/>
            <w:right w:val="none" w:sz="0" w:space="0" w:color="auto"/>
          </w:divBdr>
        </w:div>
        <w:div w:id="669066649">
          <w:marLeft w:val="1166"/>
          <w:marRight w:val="0"/>
          <w:marTop w:val="130"/>
          <w:marBottom w:val="0"/>
          <w:divBdr>
            <w:top w:val="none" w:sz="0" w:space="0" w:color="auto"/>
            <w:left w:val="none" w:sz="0" w:space="0" w:color="auto"/>
            <w:bottom w:val="none" w:sz="0" w:space="0" w:color="auto"/>
            <w:right w:val="none" w:sz="0" w:space="0" w:color="auto"/>
          </w:divBdr>
        </w:div>
        <w:div w:id="1034580648">
          <w:marLeft w:val="2520"/>
          <w:marRight w:val="0"/>
          <w:marTop w:val="96"/>
          <w:marBottom w:val="0"/>
          <w:divBdr>
            <w:top w:val="none" w:sz="0" w:space="0" w:color="auto"/>
            <w:left w:val="none" w:sz="0" w:space="0" w:color="auto"/>
            <w:bottom w:val="none" w:sz="0" w:space="0" w:color="auto"/>
            <w:right w:val="none" w:sz="0" w:space="0" w:color="auto"/>
          </w:divBdr>
        </w:div>
        <w:div w:id="1163469886">
          <w:marLeft w:val="547"/>
          <w:marRight w:val="0"/>
          <w:marTop w:val="154"/>
          <w:marBottom w:val="0"/>
          <w:divBdr>
            <w:top w:val="none" w:sz="0" w:space="0" w:color="auto"/>
            <w:left w:val="none" w:sz="0" w:space="0" w:color="auto"/>
            <w:bottom w:val="none" w:sz="0" w:space="0" w:color="auto"/>
            <w:right w:val="none" w:sz="0" w:space="0" w:color="auto"/>
          </w:divBdr>
        </w:div>
        <w:div w:id="1339575935">
          <w:marLeft w:val="1800"/>
          <w:marRight w:val="0"/>
          <w:marTop w:val="110"/>
          <w:marBottom w:val="0"/>
          <w:divBdr>
            <w:top w:val="none" w:sz="0" w:space="0" w:color="auto"/>
            <w:left w:val="none" w:sz="0" w:space="0" w:color="auto"/>
            <w:bottom w:val="none" w:sz="0" w:space="0" w:color="auto"/>
            <w:right w:val="none" w:sz="0" w:space="0" w:color="auto"/>
          </w:divBdr>
        </w:div>
        <w:div w:id="1511680436">
          <w:marLeft w:val="1800"/>
          <w:marRight w:val="0"/>
          <w:marTop w:val="110"/>
          <w:marBottom w:val="0"/>
          <w:divBdr>
            <w:top w:val="none" w:sz="0" w:space="0" w:color="auto"/>
            <w:left w:val="none" w:sz="0" w:space="0" w:color="auto"/>
            <w:bottom w:val="none" w:sz="0" w:space="0" w:color="auto"/>
            <w:right w:val="none" w:sz="0" w:space="0" w:color="auto"/>
          </w:divBdr>
        </w:div>
        <w:div w:id="1704675792">
          <w:marLeft w:val="1800"/>
          <w:marRight w:val="0"/>
          <w:marTop w:val="110"/>
          <w:marBottom w:val="0"/>
          <w:divBdr>
            <w:top w:val="none" w:sz="0" w:space="0" w:color="auto"/>
            <w:left w:val="none" w:sz="0" w:space="0" w:color="auto"/>
            <w:bottom w:val="none" w:sz="0" w:space="0" w:color="auto"/>
            <w:right w:val="none" w:sz="0" w:space="0" w:color="auto"/>
          </w:divBdr>
        </w:div>
        <w:div w:id="1850830766">
          <w:marLeft w:val="1166"/>
          <w:marRight w:val="0"/>
          <w:marTop w:val="130"/>
          <w:marBottom w:val="0"/>
          <w:divBdr>
            <w:top w:val="none" w:sz="0" w:space="0" w:color="auto"/>
            <w:left w:val="none" w:sz="0" w:space="0" w:color="auto"/>
            <w:bottom w:val="none" w:sz="0" w:space="0" w:color="auto"/>
            <w:right w:val="none" w:sz="0" w:space="0" w:color="auto"/>
          </w:divBdr>
        </w:div>
      </w:divsChild>
    </w:div>
    <w:div w:id="971252692">
      <w:bodyDiv w:val="1"/>
      <w:marLeft w:val="0"/>
      <w:marRight w:val="0"/>
      <w:marTop w:val="0"/>
      <w:marBottom w:val="0"/>
      <w:divBdr>
        <w:top w:val="none" w:sz="0" w:space="0" w:color="auto"/>
        <w:left w:val="none" w:sz="0" w:space="0" w:color="auto"/>
        <w:bottom w:val="none" w:sz="0" w:space="0" w:color="auto"/>
        <w:right w:val="none" w:sz="0" w:space="0" w:color="auto"/>
      </w:divBdr>
      <w:divsChild>
        <w:div w:id="2053455836">
          <w:marLeft w:val="0"/>
          <w:marRight w:val="0"/>
          <w:marTop w:val="0"/>
          <w:marBottom w:val="0"/>
          <w:divBdr>
            <w:top w:val="none" w:sz="0" w:space="0" w:color="auto"/>
            <w:left w:val="none" w:sz="0" w:space="0" w:color="auto"/>
            <w:bottom w:val="none" w:sz="0" w:space="0" w:color="auto"/>
            <w:right w:val="none" w:sz="0" w:space="0" w:color="auto"/>
          </w:divBdr>
        </w:div>
        <w:div w:id="1750612721">
          <w:marLeft w:val="0"/>
          <w:marRight w:val="0"/>
          <w:marTop w:val="0"/>
          <w:marBottom w:val="0"/>
          <w:divBdr>
            <w:top w:val="none" w:sz="0" w:space="0" w:color="auto"/>
            <w:left w:val="none" w:sz="0" w:space="0" w:color="auto"/>
            <w:bottom w:val="none" w:sz="0" w:space="0" w:color="auto"/>
            <w:right w:val="none" w:sz="0" w:space="0" w:color="auto"/>
          </w:divBdr>
        </w:div>
      </w:divsChild>
    </w:div>
    <w:div w:id="988483616">
      <w:bodyDiv w:val="1"/>
      <w:marLeft w:val="0"/>
      <w:marRight w:val="0"/>
      <w:marTop w:val="0"/>
      <w:marBottom w:val="0"/>
      <w:divBdr>
        <w:top w:val="none" w:sz="0" w:space="0" w:color="auto"/>
        <w:left w:val="none" w:sz="0" w:space="0" w:color="auto"/>
        <w:bottom w:val="none" w:sz="0" w:space="0" w:color="auto"/>
        <w:right w:val="none" w:sz="0" w:space="0" w:color="auto"/>
      </w:divBdr>
      <w:divsChild>
        <w:div w:id="1510946792">
          <w:marLeft w:val="0"/>
          <w:marRight w:val="0"/>
          <w:marTop w:val="0"/>
          <w:marBottom w:val="0"/>
          <w:divBdr>
            <w:top w:val="none" w:sz="0" w:space="0" w:color="auto"/>
            <w:left w:val="none" w:sz="0" w:space="0" w:color="auto"/>
            <w:bottom w:val="none" w:sz="0" w:space="0" w:color="auto"/>
            <w:right w:val="none" w:sz="0" w:space="0" w:color="auto"/>
          </w:divBdr>
        </w:div>
        <w:div w:id="1680038484">
          <w:marLeft w:val="0"/>
          <w:marRight w:val="0"/>
          <w:marTop w:val="0"/>
          <w:marBottom w:val="0"/>
          <w:divBdr>
            <w:top w:val="none" w:sz="0" w:space="0" w:color="auto"/>
            <w:left w:val="none" w:sz="0" w:space="0" w:color="auto"/>
            <w:bottom w:val="none" w:sz="0" w:space="0" w:color="auto"/>
            <w:right w:val="none" w:sz="0" w:space="0" w:color="auto"/>
          </w:divBdr>
        </w:div>
        <w:div w:id="1821456930">
          <w:marLeft w:val="0"/>
          <w:marRight w:val="0"/>
          <w:marTop w:val="0"/>
          <w:marBottom w:val="0"/>
          <w:divBdr>
            <w:top w:val="none" w:sz="0" w:space="0" w:color="auto"/>
            <w:left w:val="none" w:sz="0" w:space="0" w:color="auto"/>
            <w:bottom w:val="none" w:sz="0" w:space="0" w:color="auto"/>
            <w:right w:val="none" w:sz="0" w:space="0" w:color="auto"/>
          </w:divBdr>
        </w:div>
      </w:divsChild>
    </w:div>
    <w:div w:id="1019548388">
      <w:bodyDiv w:val="1"/>
      <w:marLeft w:val="0"/>
      <w:marRight w:val="0"/>
      <w:marTop w:val="0"/>
      <w:marBottom w:val="0"/>
      <w:divBdr>
        <w:top w:val="none" w:sz="0" w:space="0" w:color="auto"/>
        <w:left w:val="none" w:sz="0" w:space="0" w:color="auto"/>
        <w:bottom w:val="none" w:sz="0" w:space="0" w:color="auto"/>
        <w:right w:val="none" w:sz="0" w:space="0" w:color="auto"/>
      </w:divBdr>
      <w:divsChild>
        <w:div w:id="821237958">
          <w:marLeft w:val="0"/>
          <w:marRight w:val="0"/>
          <w:marTop w:val="0"/>
          <w:marBottom w:val="0"/>
          <w:divBdr>
            <w:top w:val="none" w:sz="0" w:space="0" w:color="auto"/>
            <w:left w:val="none" w:sz="0" w:space="0" w:color="auto"/>
            <w:bottom w:val="none" w:sz="0" w:space="0" w:color="auto"/>
            <w:right w:val="none" w:sz="0" w:space="0" w:color="auto"/>
          </w:divBdr>
          <w:divsChild>
            <w:div w:id="142935112">
              <w:marLeft w:val="0"/>
              <w:marRight w:val="0"/>
              <w:marTop w:val="0"/>
              <w:marBottom w:val="0"/>
              <w:divBdr>
                <w:top w:val="none" w:sz="0" w:space="0" w:color="auto"/>
                <w:left w:val="none" w:sz="0" w:space="0" w:color="auto"/>
                <w:bottom w:val="none" w:sz="0" w:space="0" w:color="auto"/>
                <w:right w:val="none" w:sz="0" w:space="0" w:color="auto"/>
              </w:divBdr>
            </w:div>
            <w:div w:id="11540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953">
      <w:bodyDiv w:val="1"/>
      <w:marLeft w:val="0"/>
      <w:marRight w:val="0"/>
      <w:marTop w:val="0"/>
      <w:marBottom w:val="0"/>
      <w:divBdr>
        <w:top w:val="none" w:sz="0" w:space="0" w:color="auto"/>
        <w:left w:val="none" w:sz="0" w:space="0" w:color="auto"/>
        <w:bottom w:val="none" w:sz="0" w:space="0" w:color="auto"/>
        <w:right w:val="none" w:sz="0" w:space="0" w:color="auto"/>
      </w:divBdr>
      <w:divsChild>
        <w:div w:id="894706058">
          <w:marLeft w:val="0"/>
          <w:marRight w:val="0"/>
          <w:marTop w:val="0"/>
          <w:marBottom w:val="0"/>
          <w:divBdr>
            <w:top w:val="none" w:sz="0" w:space="0" w:color="auto"/>
            <w:left w:val="none" w:sz="0" w:space="0" w:color="auto"/>
            <w:bottom w:val="none" w:sz="0" w:space="0" w:color="auto"/>
            <w:right w:val="none" w:sz="0" w:space="0" w:color="auto"/>
          </w:divBdr>
        </w:div>
      </w:divsChild>
    </w:div>
    <w:div w:id="1107890831">
      <w:bodyDiv w:val="1"/>
      <w:marLeft w:val="0"/>
      <w:marRight w:val="0"/>
      <w:marTop w:val="0"/>
      <w:marBottom w:val="0"/>
      <w:divBdr>
        <w:top w:val="none" w:sz="0" w:space="0" w:color="auto"/>
        <w:left w:val="none" w:sz="0" w:space="0" w:color="auto"/>
        <w:bottom w:val="none" w:sz="0" w:space="0" w:color="auto"/>
        <w:right w:val="none" w:sz="0" w:space="0" w:color="auto"/>
      </w:divBdr>
      <w:divsChild>
        <w:div w:id="179586667">
          <w:marLeft w:val="547"/>
          <w:marRight w:val="0"/>
          <w:marTop w:val="154"/>
          <w:marBottom w:val="0"/>
          <w:divBdr>
            <w:top w:val="none" w:sz="0" w:space="0" w:color="auto"/>
            <w:left w:val="none" w:sz="0" w:space="0" w:color="auto"/>
            <w:bottom w:val="none" w:sz="0" w:space="0" w:color="auto"/>
            <w:right w:val="none" w:sz="0" w:space="0" w:color="auto"/>
          </w:divBdr>
        </w:div>
        <w:div w:id="496001036">
          <w:marLeft w:val="1166"/>
          <w:marRight w:val="0"/>
          <w:marTop w:val="130"/>
          <w:marBottom w:val="0"/>
          <w:divBdr>
            <w:top w:val="none" w:sz="0" w:space="0" w:color="auto"/>
            <w:left w:val="none" w:sz="0" w:space="0" w:color="auto"/>
            <w:bottom w:val="none" w:sz="0" w:space="0" w:color="auto"/>
            <w:right w:val="none" w:sz="0" w:space="0" w:color="auto"/>
          </w:divBdr>
        </w:div>
        <w:div w:id="764500408">
          <w:marLeft w:val="1166"/>
          <w:marRight w:val="0"/>
          <w:marTop w:val="130"/>
          <w:marBottom w:val="0"/>
          <w:divBdr>
            <w:top w:val="none" w:sz="0" w:space="0" w:color="auto"/>
            <w:left w:val="none" w:sz="0" w:space="0" w:color="auto"/>
            <w:bottom w:val="none" w:sz="0" w:space="0" w:color="auto"/>
            <w:right w:val="none" w:sz="0" w:space="0" w:color="auto"/>
          </w:divBdr>
        </w:div>
        <w:div w:id="1182549169">
          <w:marLeft w:val="547"/>
          <w:marRight w:val="0"/>
          <w:marTop w:val="154"/>
          <w:marBottom w:val="0"/>
          <w:divBdr>
            <w:top w:val="none" w:sz="0" w:space="0" w:color="auto"/>
            <w:left w:val="none" w:sz="0" w:space="0" w:color="auto"/>
            <w:bottom w:val="none" w:sz="0" w:space="0" w:color="auto"/>
            <w:right w:val="none" w:sz="0" w:space="0" w:color="auto"/>
          </w:divBdr>
        </w:div>
        <w:div w:id="1835145923">
          <w:marLeft w:val="547"/>
          <w:marRight w:val="0"/>
          <w:marTop w:val="154"/>
          <w:marBottom w:val="0"/>
          <w:divBdr>
            <w:top w:val="none" w:sz="0" w:space="0" w:color="auto"/>
            <w:left w:val="none" w:sz="0" w:space="0" w:color="auto"/>
            <w:bottom w:val="none" w:sz="0" w:space="0" w:color="auto"/>
            <w:right w:val="none" w:sz="0" w:space="0" w:color="auto"/>
          </w:divBdr>
        </w:div>
      </w:divsChild>
    </w:div>
    <w:div w:id="1175076724">
      <w:bodyDiv w:val="1"/>
      <w:marLeft w:val="0"/>
      <w:marRight w:val="0"/>
      <w:marTop w:val="0"/>
      <w:marBottom w:val="0"/>
      <w:divBdr>
        <w:top w:val="none" w:sz="0" w:space="0" w:color="auto"/>
        <w:left w:val="none" w:sz="0" w:space="0" w:color="auto"/>
        <w:bottom w:val="none" w:sz="0" w:space="0" w:color="auto"/>
        <w:right w:val="none" w:sz="0" w:space="0" w:color="auto"/>
      </w:divBdr>
      <w:divsChild>
        <w:div w:id="200478627">
          <w:marLeft w:val="547"/>
          <w:marRight w:val="0"/>
          <w:marTop w:val="154"/>
          <w:marBottom w:val="0"/>
          <w:divBdr>
            <w:top w:val="none" w:sz="0" w:space="0" w:color="auto"/>
            <w:left w:val="none" w:sz="0" w:space="0" w:color="auto"/>
            <w:bottom w:val="none" w:sz="0" w:space="0" w:color="auto"/>
            <w:right w:val="none" w:sz="0" w:space="0" w:color="auto"/>
          </w:divBdr>
        </w:div>
        <w:div w:id="476648541">
          <w:marLeft w:val="547"/>
          <w:marRight w:val="0"/>
          <w:marTop w:val="154"/>
          <w:marBottom w:val="0"/>
          <w:divBdr>
            <w:top w:val="none" w:sz="0" w:space="0" w:color="auto"/>
            <w:left w:val="none" w:sz="0" w:space="0" w:color="auto"/>
            <w:bottom w:val="none" w:sz="0" w:space="0" w:color="auto"/>
            <w:right w:val="none" w:sz="0" w:space="0" w:color="auto"/>
          </w:divBdr>
        </w:div>
        <w:div w:id="1016541702">
          <w:marLeft w:val="547"/>
          <w:marRight w:val="0"/>
          <w:marTop w:val="154"/>
          <w:marBottom w:val="0"/>
          <w:divBdr>
            <w:top w:val="none" w:sz="0" w:space="0" w:color="auto"/>
            <w:left w:val="none" w:sz="0" w:space="0" w:color="auto"/>
            <w:bottom w:val="none" w:sz="0" w:space="0" w:color="auto"/>
            <w:right w:val="none" w:sz="0" w:space="0" w:color="auto"/>
          </w:divBdr>
        </w:div>
        <w:div w:id="1624456621">
          <w:marLeft w:val="547"/>
          <w:marRight w:val="0"/>
          <w:marTop w:val="154"/>
          <w:marBottom w:val="0"/>
          <w:divBdr>
            <w:top w:val="none" w:sz="0" w:space="0" w:color="auto"/>
            <w:left w:val="none" w:sz="0" w:space="0" w:color="auto"/>
            <w:bottom w:val="none" w:sz="0" w:space="0" w:color="auto"/>
            <w:right w:val="none" w:sz="0" w:space="0" w:color="auto"/>
          </w:divBdr>
        </w:div>
        <w:div w:id="1850484824">
          <w:marLeft w:val="547"/>
          <w:marRight w:val="0"/>
          <w:marTop w:val="154"/>
          <w:marBottom w:val="0"/>
          <w:divBdr>
            <w:top w:val="none" w:sz="0" w:space="0" w:color="auto"/>
            <w:left w:val="none" w:sz="0" w:space="0" w:color="auto"/>
            <w:bottom w:val="none" w:sz="0" w:space="0" w:color="auto"/>
            <w:right w:val="none" w:sz="0" w:space="0" w:color="auto"/>
          </w:divBdr>
        </w:div>
      </w:divsChild>
    </w:div>
    <w:div w:id="1209682493">
      <w:bodyDiv w:val="1"/>
      <w:marLeft w:val="0"/>
      <w:marRight w:val="0"/>
      <w:marTop w:val="0"/>
      <w:marBottom w:val="0"/>
      <w:divBdr>
        <w:top w:val="none" w:sz="0" w:space="0" w:color="auto"/>
        <w:left w:val="none" w:sz="0" w:space="0" w:color="auto"/>
        <w:bottom w:val="none" w:sz="0" w:space="0" w:color="auto"/>
        <w:right w:val="none" w:sz="0" w:space="0" w:color="auto"/>
      </w:divBdr>
      <w:divsChild>
        <w:div w:id="1559434897">
          <w:marLeft w:val="0"/>
          <w:marRight w:val="0"/>
          <w:marTop w:val="0"/>
          <w:marBottom w:val="0"/>
          <w:divBdr>
            <w:top w:val="none" w:sz="0" w:space="0" w:color="auto"/>
            <w:left w:val="none" w:sz="0" w:space="0" w:color="auto"/>
            <w:bottom w:val="none" w:sz="0" w:space="0" w:color="auto"/>
            <w:right w:val="none" w:sz="0" w:space="0" w:color="auto"/>
          </w:divBdr>
        </w:div>
        <w:div w:id="1452239700">
          <w:marLeft w:val="0"/>
          <w:marRight w:val="0"/>
          <w:marTop w:val="0"/>
          <w:marBottom w:val="0"/>
          <w:divBdr>
            <w:top w:val="none" w:sz="0" w:space="0" w:color="auto"/>
            <w:left w:val="none" w:sz="0" w:space="0" w:color="auto"/>
            <w:bottom w:val="none" w:sz="0" w:space="0" w:color="auto"/>
            <w:right w:val="none" w:sz="0" w:space="0" w:color="auto"/>
          </w:divBdr>
        </w:div>
        <w:div w:id="362753212">
          <w:marLeft w:val="0"/>
          <w:marRight w:val="0"/>
          <w:marTop w:val="0"/>
          <w:marBottom w:val="0"/>
          <w:divBdr>
            <w:top w:val="none" w:sz="0" w:space="0" w:color="auto"/>
            <w:left w:val="none" w:sz="0" w:space="0" w:color="auto"/>
            <w:bottom w:val="none" w:sz="0" w:space="0" w:color="auto"/>
            <w:right w:val="none" w:sz="0" w:space="0" w:color="auto"/>
          </w:divBdr>
        </w:div>
      </w:divsChild>
    </w:div>
    <w:div w:id="1225339110">
      <w:bodyDiv w:val="1"/>
      <w:marLeft w:val="0"/>
      <w:marRight w:val="0"/>
      <w:marTop w:val="0"/>
      <w:marBottom w:val="0"/>
      <w:divBdr>
        <w:top w:val="none" w:sz="0" w:space="0" w:color="auto"/>
        <w:left w:val="none" w:sz="0" w:space="0" w:color="auto"/>
        <w:bottom w:val="none" w:sz="0" w:space="0" w:color="auto"/>
        <w:right w:val="none" w:sz="0" w:space="0" w:color="auto"/>
      </w:divBdr>
      <w:divsChild>
        <w:div w:id="9141447">
          <w:marLeft w:val="1166"/>
          <w:marRight w:val="0"/>
          <w:marTop w:val="130"/>
          <w:marBottom w:val="0"/>
          <w:divBdr>
            <w:top w:val="none" w:sz="0" w:space="0" w:color="auto"/>
            <w:left w:val="none" w:sz="0" w:space="0" w:color="auto"/>
            <w:bottom w:val="none" w:sz="0" w:space="0" w:color="auto"/>
            <w:right w:val="none" w:sz="0" w:space="0" w:color="auto"/>
          </w:divBdr>
        </w:div>
        <w:div w:id="251747787">
          <w:marLeft w:val="547"/>
          <w:marRight w:val="0"/>
          <w:marTop w:val="154"/>
          <w:marBottom w:val="0"/>
          <w:divBdr>
            <w:top w:val="none" w:sz="0" w:space="0" w:color="auto"/>
            <w:left w:val="none" w:sz="0" w:space="0" w:color="auto"/>
            <w:bottom w:val="none" w:sz="0" w:space="0" w:color="auto"/>
            <w:right w:val="none" w:sz="0" w:space="0" w:color="auto"/>
          </w:divBdr>
        </w:div>
        <w:div w:id="444468847">
          <w:marLeft w:val="1166"/>
          <w:marRight w:val="0"/>
          <w:marTop w:val="130"/>
          <w:marBottom w:val="0"/>
          <w:divBdr>
            <w:top w:val="none" w:sz="0" w:space="0" w:color="auto"/>
            <w:left w:val="none" w:sz="0" w:space="0" w:color="auto"/>
            <w:bottom w:val="none" w:sz="0" w:space="0" w:color="auto"/>
            <w:right w:val="none" w:sz="0" w:space="0" w:color="auto"/>
          </w:divBdr>
        </w:div>
        <w:div w:id="854419967">
          <w:marLeft w:val="1166"/>
          <w:marRight w:val="0"/>
          <w:marTop w:val="130"/>
          <w:marBottom w:val="0"/>
          <w:divBdr>
            <w:top w:val="none" w:sz="0" w:space="0" w:color="auto"/>
            <w:left w:val="none" w:sz="0" w:space="0" w:color="auto"/>
            <w:bottom w:val="none" w:sz="0" w:space="0" w:color="auto"/>
            <w:right w:val="none" w:sz="0" w:space="0" w:color="auto"/>
          </w:divBdr>
        </w:div>
        <w:div w:id="870458399">
          <w:marLeft w:val="547"/>
          <w:marRight w:val="0"/>
          <w:marTop w:val="154"/>
          <w:marBottom w:val="0"/>
          <w:divBdr>
            <w:top w:val="none" w:sz="0" w:space="0" w:color="auto"/>
            <w:left w:val="none" w:sz="0" w:space="0" w:color="auto"/>
            <w:bottom w:val="none" w:sz="0" w:space="0" w:color="auto"/>
            <w:right w:val="none" w:sz="0" w:space="0" w:color="auto"/>
          </w:divBdr>
        </w:div>
        <w:div w:id="925966017">
          <w:marLeft w:val="1166"/>
          <w:marRight w:val="0"/>
          <w:marTop w:val="130"/>
          <w:marBottom w:val="0"/>
          <w:divBdr>
            <w:top w:val="none" w:sz="0" w:space="0" w:color="auto"/>
            <w:left w:val="none" w:sz="0" w:space="0" w:color="auto"/>
            <w:bottom w:val="none" w:sz="0" w:space="0" w:color="auto"/>
            <w:right w:val="none" w:sz="0" w:space="0" w:color="auto"/>
          </w:divBdr>
        </w:div>
        <w:div w:id="970944250">
          <w:marLeft w:val="1166"/>
          <w:marRight w:val="0"/>
          <w:marTop w:val="130"/>
          <w:marBottom w:val="0"/>
          <w:divBdr>
            <w:top w:val="none" w:sz="0" w:space="0" w:color="auto"/>
            <w:left w:val="none" w:sz="0" w:space="0" w:color="auto"/>
            <w:bottom w:val="none" w:sz="0" w:space="0" w:color="auto"/>
            <w:right w:val="none" w:sz="0" w:space="0" w:color="auto"/>
          </w:divBdr>
        </w:div>
        <w:div w:id="1701780907">
          <w:marLeft w:val="1166"/>
          <w:marRight w:val="0"/>
          <w:marTop w:val="130"/>
          <w:marBottom w:val="0"/>
          <w:divBdr>
            <w:top w:val="none" w:sz="0" w:space="0" w:color="auto"/>
            <w:left w:val="none" w:sz="0" w:space="0" w:color="auto"/>
            <w:bottom w:val="none" w:sz="0" w:space="0" w:color="auto"/>
            <w:right w:val="none" w:sz="0" w:space="0" w:color="auto"/>
          </w:divBdr>
        </w:div>
        <w:div w:id="1768039178">
          <w:marLeft w:val="1166"/>
          <w:marRight w:val="0"/>
          <w:marTop w:val="130"/>
          <w:marBottom w:val="0"/>
          <w:divBdr>
            <w:top w:val="none" w:sz="0" w:space="0" w:color="auto"/>
            <w:left w:val="none" w:sz="0" w:space="0" w:color="auto"/>
            <w:bottom w:val="none" w:sz="0" w:space="0" w:color="auto"/>
            <w:right w:val="none" w:sz="0" w:space="0" w:color="auto"/>
          </w:divBdr>
        </w:div>
        <w:div w:id="1813719406">
          <w:marLeft w:val="1166"/>
          <w:marRight w:val="0"/>
          <w:marTop w:val="130"/>
          <w:marBottom w:val="0"/>
          <w:divBdr>
            <w:top w:val="none" w:sz="0" w:space="0" w:color="auto"/>
            <w:left w:val="none" w:sz="0" w:space="0" w:color="auto"/>
            <w:bottom w:val="none" w:sz="0" w:space="0" w:color="auto"/>
            <w:right w:val="none" w:sz="0" w:space="0" w:color="auto"/>
          </w:divBdr>
        </w:div>
      </w:divsChild>
    </w:div>
    <w:div w:id="1289438268">
      <w:bodyDiv w:val="1"/>
      <w:marLeft w:val="0"/>
      <w:marRight w:val="0"/>
      <w:marTop w:val="0"/>
      <w:marBottom w:val="0"/>
      <w:divBdr>
        <w:top w:val="none" w:sz="0" w:space="0" w:color="auto"/>
        <w:left w:val="none" w:sz="0" w:space="0" w:color="auto"/>
        <w:bottom w:val="none" w:sz="0" w:space="0" w:color="auto"/>
        <w:right w:val="none" w:sz="0" w:space="0" w:color="auto"/>
      </w:divBdr>
    </w:div>
    <w:div w:id="1362129664">
      <w:bodyDiv w:val="1"/>
      <w:marLeft w:val="0"/>
      <w:marRight w:val="0"/>
      <w:marTop w:val="0"/>
      <w:marBottom w:val="0"/>
      <w:divBdr>
        <w:top w:val="none" w:sz="0" w:space="0" w:color="auto"/>
        <w:left w:val="none" w:sz="0" w:space="0" w:color="auto"/>
        <w:bottom w:val="none" w:sz="0" w:space="0" w:color="auto"/>
        <w:right w:val="none" w:sz="0" w:space="0" w:color="auto"/>
      </w:divBdr>
      <w:divsChild>
        <w:div w:id="44069591">
          <w:marLeft w:val="1800"/>
          <w:marRight w:val="0"/>
          <w:marTop w:val="110"/>
          <w:marBottom w:val="0"/>
          <w:divBdr>
            <w:top w:val="none" w:sz="0" w:space="0" w:color="auto"/>
            <w:left w:val="none" w:sz="0" w:space="0" w:color="auto"/>
            <w:bottom w:val="none" w:sz="0" w:space="0" w:color="auto"/>
            <w:right w:val="none" w:sz="0" w:space="0" w:color="auto"/>
          </w:divBdr>
        </w:div>
        <w:div w:id="73014936">
          <w:marLeft w:val="1800"/>
          <w:marRight w:val="0"/>
          <w:marTop w:val="110"/>
          <w:marBottom w:val="0"/>
          <w:divBdr>
            <w:top w:val="none" w:sz="0" w:space="0" w:color="auto"/>
            <w:left w:val="none" w:sz="0" w:space="0" w:color="auto"/>
            <w:bottom w:val="none" w:sz="0" w:space="0" w:color="auto"/>
            <w:right w:val="none" w:sz="0" w:space="0" w:color="auto"/>
          </w:divBdr>
        </w:div>
        <w:div w:id="1014765839">
          <w:marLeft w:val="1166"/>
          <w:marRight w:val="0"/>
          <w:marTop w:val="130"/>
          <w:marBottom w:val="0"/>
          <w:divBdr>
            <w:top w:val="none" w:sz="0" w:space="0" w:color="auto"/>
            <w:left w:val="none" w:sz="0" w:space="0" w:color="auto"/>
            <w:bottom w:val="none" w:sz="0" w:space="0" w:color="auto"/>
            <w:right w:val="none" w:sz="0" w:space="0" w:color="auto"/>
          </w:divBdr>
        </w:div>
        <w:div w:id="1171336523">
          <w:marLeft w:val="1166"/>
          <w:marRight w:val="0"/>
          <w:marTop w:val="130"/>
          <w:marBottom w:val="0"/>
          <w:divBdr>
            <w:top w:val="none" w:sz="0" w:space="0" w:color="auto"/>
            <w:left w:val="none" w:sz="0" w:space="0" w:color="auto"/>
            <w:bottom w:val="none" w:sz="0" w:space="0" w:color="auto"/>
            <w:right w:val="none" w:sz="0" w:space="0" w:color="auto"/>
          </w:divBdr>
        </w:div>
        <w:div w:id="1205406560">
          <w:marLeft w:val="1800"/>
          <w:marRight w:val="0"/>
          <w:marTop w:val="110"/>
          <w:marBottom w:val="0"/>
          <w:divBdr>
            <w:top w:val="none" w:sz="0" w:space="0" w:color="auto"/>
            <w:left w:val="none" w:sz="0" w:space="0" w:color="auto"/>
            <w:bottom w:val="none" w:sz="0" w:space="0" w:color="auto"/>
            <w:right w:val="none" w:sz="0" w:space="0" w:color="auto"/>
          </w:divBdr>
        </w:div>
        <w:div w:id="1642887180">
          <w:marLeft w:val="1166"/>
          <w:marRight w:val="0"/>
          <w:marTop w:val="130"/>
          <w:marBottom w:val="0"/>
          <w:divBdr>
            <w:top w:val="none" w:sz="0" w:space="0" w:color="auto"/>
            <w:left w:val="none" w:sz="0" w:space="0" w:color="auto"/>
            <w:bottom w:val="none" w:sz="0" w:space="0" w:color="auto"/>
            <w:right w:val="none" w:sz="0" w:space="0" w:color="auto"/>
          </w:divBdr>
        </w:div>
        <w:div w:id="1884369166">
          <w:marLeft w:val="1800"/>
          <w:marRight w:val="0"/>
          <w:marTop w:val="110"/>
          <w:marBottom w:val="0"/>
          <w:divBdr>
            <w:top w:val="none" w:sz="0" w:space="0" w:color="auto"/>
            <w:left w:val="none" w:sz="0" w:space="0" w:color="auto"/>
            <w:bottom w:val="none" w:sz="0" w:space="0" w:color="auto"/>
            <w:right w:val="none" w:sz="0" w:space="0" w:color="auto"/>
          </w:divBdr>
        </w:div>
      </w:divsChild>
    </w:div>
    <w:div w:id="1422483668">
      <w:bodyDiv w:val="1"/>
      <w:marLeft w:val="0"/>
      <w:marRight w:val="0"/>
      <w:marTop w:val="0"/>
      <w:marBottom w:val="0"/>
      <w:divBdr>
        <w:top w:val="none" w:sz="0" w:space="0" w:color="auto"/>
        <w:left w:val="none" w:sz="0" w:space="0" w:color="auto"/>
        <w:bottom w:val="none" w:sz="0" w:space="0" w:color="auto"/>
        <w:right w:val="none" w:sz="0" w:space="0" w:color="auto"/>
      </w:divBdr>
      <w:divsChild>
        <w:div w:id="187913144">
          <w:marLeft w:val="1166"/>
          <w:marRight w:val="0"/>
          <w:marTop w:val="130"/>
          <w:marBottom w:val="0"/>
          <w:divBdr>
            <w:top w:val="none" w:sz="0" w:space="0" w:color="auto"/>
            <w:left w:val="none" w:sz="0" w:space="0" w:color="auto"/>
            <w:bottom w:val="none" w:sz="0" w:space="0" w:color="auto"/>
            <w:right w:val="none" w:sz="0" w:space="0" w:color="auto"/>
          </w:divBdr>
        </w:div>
        <w:div w:id="1256213286">
          <w:marLeft w:val="547"/>
          <w:marRight w:val="0"/>
          <w:marTop w:val="154"/>
          <w:marBottom w:val="0"/>
          <w:divBdr>
            <w:top w:val="none" w:sz="0" w:space="0" w:color="auto"/>
            <w:left w:val="none" w:sz="0" w:space="0" w:color="auto"/>
            <w:bottom w:val="none" w:sz="0" w:space="0" w:color="auto"/>
            <w:right w:val="none" w:sz="0" w:space="0" w:color="auto"/>
          </w:divBdr>
        </w:div>
        <w:div w:id="1777678969">
          <w:marLeft w:val="1166"/>
          <w:marRight w:val="0"/>
          <w:marTop w:val="130"/>
          <w:marBottom w:val="0"/>
          <w:divBdr>
            <w:top w:val="none" w:sz="0" w:space="0" w:color="auto"/>
            <w:left w:val="none" w:sz="0" w:space="0" w:color="auto"/>
            <w:bottom w:val="none" w:sz="0" w:space="0" w:color="auto"/>
            <w:right w:val="none" w:sz="0" w:space="0" w:color="auto"/>
          </w:divBdr>
        </w:div>
        <w:div w:id="2025207160">
          <w:marLeft w:val="1166"/>
          <w:marRight w:val="0"/>
          <w:marTop w:val="130"/>
          <w:marBottom w:val="0"/>
          <w:divBdr>
            <w:top w:val="none" w:sz="0" w:space="0" w:color="auto"/>
            <w:left w:val="none" w:sz="0" w:space="0" w:color="auto"/>
            <w:bottom w:val="none" w:sz="0" w:space="0" w:color="auto"/>
            <w:right w:val="none" w:sz="0" w:space="0" w:color="auto"/>
          </w:divBdr>
        </w:div>
      </w:divsChild>
    </w:div>
    <w:div w:id="1446072167">
      <w:bodyDiv w:val="1"/>
      <w:marLeft w:val="0"/>
      <w:marRight w:val="0"/>
      <w:marTop w:val="0"/>
      <w:marBottom w:val="0"/>
      <w:divBdr>
        <w:top w:val="none" w:sz="0" w:space="0" w:color="auto"/>
        <w:left w:val="none" w:sz="0" w:space="0" w:color="auto"/>
        <w:bottom w:val="none" w:sz="0" w:space="0" w:color="auto"/>
        <w:right w:val="none" w:sz="0" w:space="0" w:color="auto"/>
      </w:divBdr>
      <w:divsChild>
        <w:div w:id="1193492677">
          <w:marLeft w:val="0"/>
          <w:marRight w:val="0"/>
          <w:marTop w:val="0"/>
          <w:marBottom w:val="0"/>
          <w:divBdr>
            <w:top w:val="none" w:sz="0" w:space="0" w:color="auto"/>
            <w:left w:val="none" w:sz="0" w:space="0" w:color="auto"/>
            <w:bottom w:val="none" w:sz="0" w:space="0" w:color="auto"/>
            <w:right w:val="none" w:sz="0" w:space="0" w:color="auto"/>
          </w:divBdr>
          <w:divsChild>
            <w:div w:id="446512117">
              <w:marLeft w:val="0"/>
              <w:marRight w:val="0"/>
              <w:marTop w:val="0"/>
              <w:marBottom w:val="0"/>
              <w:divBdr>
                <w:top w:val="none" w:sz="0" w:space="0" w:color="auto"/>
                <w:left w:val="none" w:sz="0" w:space="0" w:color="auto"/>
                <w:bottom w:val="none" w:sz="0" w:space="0" w:color="auto"/>
                <w:right w:val="none" w:sz="0" w:space="0" w:color="auto"/>
              </w:divBdr>
              <w:divsChild>
                <w:div w:id="1175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5536">
      <w:bodyDiv w:val="1"/>
      <w:marLeft w:val="0"/>
      <w:marRight w:val="0"/>
      <w:marTop w:val="0"/>
      <w:marBottom w:val="0"/>
      <w:divBdr>
        <w:top w:val="none" w:sz="0" w:space="0" w:color="auto"/>
        <w:left w:val="none" w:sz="0" w:space="0" w:color="auto"/>
        <w:bottom w:val="none" w:sz="0" w:space="0" w:color="auto"/>
        <w:right w:val="none" w:sz="0" w:space="0" w:color="auto"/>
      </w:divBdr>
      <w:divsChild>
        <w:div w:id="329061116">
          <w:marLeft w:val="0"/>
          <w:marRight w:val="0"/>
          <w:marTop w:val="0"/>
          <w:marBottom w:val="0"/>
          <w:divBdr>
            <w:top w:val="none" w:sz="0" w:space="0" w:color="auto"/>
            <w:left w:val="none" w:sz="0" w:space="0" w:color="auto"/>
            <w:bottom w:val="none" w:sz="0" w:space="0" w:color="auto"/>
            <w:right w:val="none" w:sz="0" w:space="0" w:color="auto"/>
          </w:divBdr>
          <w:divsChild>
            <w:div w:id="41373912">
              <w:marLeft w:val="0"/>
              <w:marRight w:val="0"/>
              <w:marTop w:val="0"/>
              <w:marBottom w:val="0"/>
              <w:divBdr>
                <w:top w:val="none" w:sz="0" w:space="0" w:color="auto"/>
                <w:left w:val="none" w:sz="0" w:space="0" w:color="auto"/>
                <w:bottom w:val="none" w:sz="0" w:space="0" w:color="auto"/>
                <w:right w:val="none" w:sz="0" w:space="0" w:color="auto"/>
              </w:divBdr>
              <w:divsChild>
                <w:div w:id="19794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5490">
      <w:bodyDiv w:val="1"/>
      <w:marLeft w:val="0"/>
      <w:marRight w:val="0"/>
      <w:marTop w:val="0"/>
      <w:marBottom w:val="0"/>
      <w:divBdr>
        <w:top w:val="none" w:sz="0" w:space="0" w:color="auto"/>
        <w:left w:val="none" w:sz="0" w:space="0" w:color="auto"/>
        <w:bottom w:val="none" w:sz="0" w:space="0" w:color="auto"/>
        <w:right w:val="none" w:sz="0" w:space="0" w:color="auto"/>
      </w:divBdr>
      <w:divsChild>
        <w:div w:id="1225524292">
          <w:marLeft w:val="0"/>
          <w:marRight w:val="0"/>
          <w:marTop w:val="0"/>
          <w:marBottom w:val="0"/>
          <w:divBdr>
            <w:top w:val="none" w:sz="0" w:space="0" w:color="auto"/>
            <w:left w:val="none" w:sz="0" w:space="0" w:color="auto"/>
            <w:bottom w:val="none" w:sz="0" w:space="0" w:color="auto"/>
            <w:right w:val="none" w:sz="0" w:space="0" w:color="auto"/>
          </w:divBdr>
        </w:div>
        <w:div w:id="558589631">
          <w:marLeft w:val="0"/>
          <w:marRight w:val="0"/>
          <w:marTop w:val="0"/>
          <w:marBottom w:val="0"/>
          <w:divBdr>
            <w:top w:val="none" w:sz="0" w:space="0" w:color="auto"/>
            <w:left w:val="none" w:sz="0" w:space="0" w:color="auto"/>
            <w:bottom w:val="none" w:sz="0" w:space="0" w:color="auto"/>
            <w:right w:val="none" w:sz="0" w:space="0" w:color="auto"/>
          </w:divBdr>
        </w:div>
      </w:divsChild>
    </w:div>
    <w:div w:id="1477256083">
      <w:bodyDiv w:val="1"/>
      <w:marLeft w:val="0"/>
      <w:marRight w:val="0"/>
      <w:marTop w:val="0"/>
      <w:marBottom w:val="0"/>
      <w:divBdr>
        <w:top w:val="none" w:sz="0" w:space="0" w:color="auto"/>
        <w:left w:val="none" w:sz="0" w:space="0" w:color="auto"/>
        <w:bottom w:val="none" w:sz="0" w:space="0" w:color="auto"/>
        <w:right w:val="none" w:sz="0" w:space="0" w:color="auto"/>
      </w:divBdr>
      <w:divsChild>
        <w:div w:id="2072850964">
          <w:marLeft w:val="0"/>
          <w:marRight w:val="0"/>
          <w:marTop w:val="0"/>
          <w:marBottom w:val="0"/>
          <w:divBdr>
            <w:top w:val="none" w:sz="0" w:space="0" w:color="auto"/>
            <w:left w:val="none" w:sz="0" w:space="0" w:color="auto"/>
            <w:bottom w:val="none" w:sz="0" w:space="0" w:color="auto"/>
            <w:right w:val="none" w:sz="0" w:space="0" w:color="auto"/>
          </w:divBdr>
        </w:div>
        <w:div w:id="792097435">
          <w:marLeft w:val="0"/>
          <w:marRight w:val="0"/>
          <w:marTop w:val="0"/>
          <w:marBottom w:val="0"/>
          <w:divBdr>
            <w:top w:val="none" w:sz="0" w:space="0" w:color="auto"/>
            <w:left w:val="none" w:sz="0" w:space="0" w:color="auto"/>
            <w:bottom w:val="none" w:sz="0" w:space="0" w:color="auto"/>
            <w:right w:val="none" w:sz="0" w:space="0" w:color="auto"/>
          </w:divBdr>
        </w:div>
      </w:divsChild>
    </w:div>
    <w:div w:id="1480076458">
      <w:bodyDiv w:val="1"/>
      <w:marLeft w:val="0"/>
      <w:marRight w:val="0"/>
      <w:marTop w:val="0"/>
      <w:marBottom w:val="0"/>
      <w:divBdr>
        <w:top w:val="none" w:sz="0" w:space="0" w:color="auto"/>
        <w:left w:val="none" w:sz="0" w:space="0" w:color="auto"/>
        <w:bottom w:val="none" w:sz="0" w:space="0" w:color="auto"/>
        <w:right w:val="none" w:sz="0" w:space="0" w:color="auto"/>
      </w:divBdr>
      <w:divsChild>
        <w:div w:id="1456564662">
          <w:marLeft w:val="0"/>
          <w:marRight w:val="0"/>
          <w:marTop w:val="0"/>
          <w:marBottom w:val="0"/>
          <w:divBdr>
            <w:top w:val="none" w:sz="0" w:space="0" w:color="auto"/>
            <w:left w:val="none" w:sz="0" w:space="0" w:color="auto"/>
            <w:bottom w:val="none" w:sz="0" w:space="0" w:color="auto"/>
            <w:right w:val="none" w:sz="0" w:space="0" w:color="auto"/>
          </w:divBdr>
        </w:div>
        <w:div w:id="393744957">
          <w:marLeft w:val="0"/>
          <w:marRight w:val="0"/>
          <w:marTop w:val="0"/>
          <w:marBottom w:val="0"/>
          <w:divBdr>
            <w:top w:val="none" w:sz="0" w:space="0" w:color="auto"/>
            <w:left w:val="none" w:sz="0" w:space="0" w:color="auto"/>
            <w:bottom w:val="none" w:sz="0" w:space="0" w:color="auto"/>
            <w:right w:val="none" w:sz="0" w:space="0" w:color="auto"/>
          </w:divBdr>
        </w:div>
        <w:div w:id="1124084016">
          <w:marLeft w:val="0"/>
          <w:marRight w:val="0"/>
          <w:marTop w:val="0"/>
          <w:marBottom w:val="0"/>
          <w:divBdr>
            <w:top w:val="none" w:sz="0" w:space="0" w:color="auto"/>
            <w:left w:val="none" w:sz="0" w:space="0" w:color="auto"/>
            <w:bottom w:val="none" w:sz="0" w:space="0" w:color="auto"/>
            <w:right w:val="none" w:sz="0" w:space="0" w:color="auto"/>
          </w:divBdr>
        </w:div>
        <w:div w:id="405416679">
          <w:marLeft w:val="0"/>
          <w:marRight w:val="0"/>
          <w:marTop w:val="0"/>
          <w:marBottom w:val="0"/>
          <w:divBdr>
            <w:top w:val="none" w:sz="0" w:space="0" w:color="auto"/>
            <w:left w:val="none" w:sz="0" w:space="0" w:color="auto"/>
            <w:bottom w:val="none" w:sz="0" w:space="0" w:color="auto"/>
            <w:right w:val="none" w:sz="0" w:space="0" w:color="auto"/>
          </w:divBdr>
        </w:div>
        <w:div w:id="107967618">
          <w:marLeft w:val="0"/>
          <w:marRight w:val="0"/>
          <w:marTop w:val="0"/>
          <w:marBottom w:val="0"/>
          <w:divBdr>
            <w:top w:val="none" w:sz="0" w:space="0" w:color="auto"/>
            <w:left w:val="none" w:sz="0" w:space="0" w:color="auto"/>
            <w:bottom w:val="none" w:sz="0" w:space="0" w:color="auto"/>
            <w:right w:val="none" w:sz="0" w:space="0" w:color="auto"/>
          </w:divBdr>
        </w:div>
      </w:divsChild>
    </w:div>
    <w:div w:id="1510096552">
      <w:bodyDiv w:val="1"/>
      <w:marLeft w:val="0"/>
      <w:marRight w:val="0"/>
      <w:marTop w:val="0"/>
      <w:marBottom w:val="0"/>
      <w:divBdr>
        <w:top w:val="none" w:sz="0" w:space="0" w:color="auto"/>
        <w:left w:val="none" w:sz="0" w:space="0" w:color="auto"/>
        <w:bottom w:val="none" w:sz="0" w:space="0" w:color="auto"/>
        <w:right w:val="none" w:sz="0" w:space="0" w:color="auto"/>
      </w:divBdr>
      <w:divsChild>
        <w:div w:id="665089369">
          <w:marLeft w:val="547"/>
          <w:marRight w:val="0"/>
          <w:marTop w:val="154"/>
          <w:marBottom w:val="0"/>
          <w:divBdr>
            <w:top w:val="none" w:sz="0" w:space="0" w:color="auto"/>
            <w:left w:val="none" w:sz="0" w:space="0" w:color="auto"/>
            <w:bottom w:val="none" w:sz="0" w:space="0" w:color="auto"/>
            <w:right w:val="none" w:sz="0" w:space="0" w:color="auto"/>
          </w:divBdr>
        </w:div>
        <w:div w:id="987129348">
          <w:marLeft w:val="547"/>
          <w:marRight w:val="0"/>
          <w:marTop w:val="154"/>
          <w:marBottom w:val="0"/>
          <w:divBdr>
            <w:top w:val="none" w:sz="0" w:space="0" w:color="auto"/>
            <w:left w:val="none" w:sz="0" w:space="0" w:color="auto"/>
            <w:bottom w:val="none" w:sz="0" w:space="0" w:color="auto"/>
            <w:right w:val="none" w:sz="0" w:space="0" w:color="auto"/>
          </w:divBdr>
        </w:div>
        <w:div w:id="1034695773">
          <w:marLeft w:val="547"/>
          <w:marRight w:val="0"/>
          <w:marTop w:val="154"/>
          <w:marBottom w:val="0"/>
          <w:divBdr>
            <w:top w:val="none" w:sz="0" w:space="0" w:color="auto"/>
            <w:left w:val="none" w:sz="0" w:space="0" w:color="auto"/>
            <w:bottom w:val="none" w:sz="0" w:space="0" w:color="auto"/>
            <w:right w:val="none" w:sz="0" w:space="0" w:color="auto"/>
          </w:divBdr>
        </w:div>
        <w:div w:id="1052575393">
          <w:marLeft w:val="547"/>
          <w:marRight w:val="0"/>
          <w:marTop w:val="154"/>
          <w:marBottom w:val="0"/>
          <w:divBdr>
            <w:top w:val="none" w:sz="0" w:space="0" w:color="auto"/>
            <w:left w:val="none" w:sz="0" w:space="0" w:color="auto"/>
            <w:bottom w:val="none" w:sz="0" w:space="0" w:color="auto"/>
            <w:right w:val="none" w:sz="0" w:space="0" w:color="auto"/>
          </w:divBdr>
        </w:div>
        <w:div w:id="1482304572">
          <w:marLeft w:val="547"/>
          <w:marRight w:val="0"/>
          <w:marTop w:val="154"/>
          <w:marBottom w:val="0"/>
          <w:divBdr>
            <w:top w:val="none" w:sz="0" w:space="0" w:color="auto"/>
            <w:left w:val="none" w:sz="0" w:space="0" w:color="auto"/>
            <w:bottom w:val="none" w:sz="0" w:space="0" w:color="auto"/>
            <w:right w:val="none" w:sz="0" w:space="0" w:color="auto"/>
          </w:divBdr>
        </w:div>
        <w:div w:id="1588726704">
          <w:marLeft w:val="547"/>
          <w:marRight w:val="0"/>
          <w:marTop w:val="154"/>
          <w:marBottom w:val="0"/>
          <w:divBdr>
            <w:top w:val="none" w:sz="0" w:space="0" w:color="auto"/>
            <w:left w:val="none" w:sz="0" w:space="0" w:color="auto"/>
            <w:bottom w:val="none" w:sz="0" w:space="0" w:color="auto"/>
            <w:right w:val="none" w:sz="0" w:space="0" w:color="auto"/>
          </w:divBdr>
        </w:div>
      </w:divsChild>
    </w:div>
    <w:div w:id="1549144831">
      <w:bodyDiv w:val="1"/>
      <w:marLeft w:val="0"/>
      <w:marRight w:val="0"/>
      <w:marTop w:val="0"/>
      <w:marBottom w:val="0"/>
      <w:divBdr>
        <w:top w:val="none" w:sz="0" w:space="0" w:color="auto"/>
        <w:left w:val="none" w:sz="0" w:space="0" w:color="auto"/>
        <w:bottom w:val="none" w:sz="0" w:space="0" w:color="auto"/>
        <w:right w:val="none" w:sz="0" w:space="0" w:color="auto"/>
      </w:divBdr>
      <w:divsChild>
        <w:div w:id="277025244">
          <w:marLeft w:val="3240"/>
          <w:marRight w:val="0"/>
          <w:marTop w:val="96"/>
          <w:marBottom w:val="0"/>
          <w:divBdr>
            <w:top w:val="none" w:sz="0" w:space="0" w:color="auto"/>
            <w:left w:val="none" w:sz="0" w:space="0" w:color="auto"/>
            <w:bottom w:val="none" w:sz="0" w:space="0" w:color="auto"/>
            <w:right w:val="none" w:sz="0" w:space="0" w:color="auto"/>
          </w:divBdr>
        </w:div>
        <w:div w:id="306277338">
          <w:marLeft w:val="2520"/>
          <w:marRight w:val="0"/>
          <w:marTop w:val="96"/>
          <w:marBottom w:val="0"/>
          <w:divBdr>
            <w:top w:val="none" w:sz="0" w:space="0" w:color="auto"/>
            <w:left w:val="none" w:sz="0" w:space="0" w:color="auto"/>
            <w:bottom w:val="none" w:sz="0" w:space="0" w:color="auto"/>
            <w:right w:val="none" w:sz="0" w:space="0" w:color="auto"/>
          </w:divBdr>
        </w:div>
        <w:div w:id="552082148">
          <w:marLeft w:val="3240"/>
          <w:marRight w:val="0"/>
          <w:marTop w:val="96"/>
          <w:marBottom w:val="0"/>
          <w:divBdr>
            <w:top w:val="none" w:sz="0" w:space="0" w:color="auto"/>
            <w:left w:val="none" w:sz="0" w:space="0" w:color="auto"/>
            <w:bottom w:val="none" w:sz="0" w:space="0" w:color="auto"/>
            <w:right w:val="none" w:sz="0" w:space="0" w:color="auto"/>
          </w:divBdr>
        </w:div>
        <w:div w:id="557866457">
          <w:marLeft w:val="1800"/>
          <w:marRight w:val="0"/>
          <w:marTop w:val="110"/>
          <w:marBottom w:val="0"/>
          <w:divBdr>
            <w:top w:val="none" w:sz="0" w:space="0" w:color="auto"/>
            <w:left w:val="none" w:sz="0" w:space="0" w:color="auto"/>
            <w:bottom w:val="none" w:sz="0" w:space="0" w:color="auto"/>
            <w:right w:val="none" w:sz="0" w:space="0" w:color="auto"/>
          </w:divBdr>
        </w:div>
        <w:div w:id="599338141">
          <w:marLeft w:val="2520"/>
          <w:marRight w:val="0"/>
          <w:marTop w:val="96"/>
          <w:marBottom w:val="0"/>
          <w:divBdr>
            <w:top w:val="none" w:sz="0" w:space="0" w:color="auto"/>
            <w:left w:val="none" w:sz="0" w:space="0" w:color="auto"/>
            <w:bottom w:val="none" w:sz="0" w:space="0" w:color="auto"/>
            <w:right w:val="none" w:sz="0" w:space="0" w:color="auto"/>
          </w:divBdr>
        </w:div>
        <w:div w:id="613248514">
          <w:marLeft w:val="2520"/>
          <w:marRight w:val="0"/>
          <w:marTop w:val="96"/>
          <w:marBottom w:val="0"/>
          <w:divBdr>
            <w:top w:val="none" w:sz="0" w:space="0" w:color="auto"/>
            <w:left w:val="none" w:sz="0" w:space="0" w:color="auto"/>
            <w:bottom w:val="none" w:sz="0" w:space="0" w:color="auto"/>
            <w:right w:val="none" w:sz="0" w:space="0" w:color="auto"/>
          </w:divBdr>
        </w:div>
        <w:div w:id="879438417">
          <w:marLeft w:val="2520"/>
          <w:marRight w:val="0"/>
          <w:marTop w:val="96"/>
          <w:marBottom w:val="0"/>
          <w:divBdr>
            <w:top w:val="none" w:sz="0" w:space="0" w:color="auto"/>
            <w:left w:val="none" w:sz="0" w:space="0" w:color="auto"/>
            <w:bottom w:val="none" w:sz="0" w:space="0" w:color="auto"/>
            <w:right w:val="none" w:sz="0" w:space="0" w:color="auto"/>
          </w:divBdr>
        </w:div>
        <w:div w:id="920404840">
          <w:marLeft w:val="1800"/>
          <w:marRight w:val="0"/>
          <w:marTop w:val="110"/>
          <w:marBottom w:val="0"/>
          <w:divBdr>
            <w:top w:val="none" w:sz="0" w:space="0" w:color="auto"/>
            <w:left w:val="none" w:sz="0" w:space="0" w:color="auto"/>
            <w:bottom w:val="none" w:sz="0" w:space="0" w:color="auto"/>
            <w:right w:val="none" w:sz="0" w:space="0" w:color="auto"/>
          </w:divBdr>
        </w:div>
        <w:div w:id="1123772275">
          <w:marLeft w:val="2520"/>
          <w:marRight w:val="0"/>
          <w:marTop w:val="96"/>
          <w:marBottom w:val="0"/>
          <w:divBdr>
            <w:top w:val="none" w:sz="0" w:space="0" w:color="auto"/>
            <w:left w:val="none" w:sz="0" w:space="0" w:color="auto"/>
            <w:bottom w:val="none" w:sz="0" w:space="0" w:color="auto"/>
            <w:right w:val="none" w:sz="0" w:space="0" w:color="auto"/>
          </w:divBdr>
        </w:div>
        <w:div w:id="1179733536">
          <w:marLeft w:val="1166"/>
          <w:marRight w:val="0"/>
          <w:marTop w:val="130"/>
          <w:marBottom w:val="0"/>
          <w:divBdr>
            <w:top w:val="none" w:sz="0" w:space="0" w:color="auto"/>
            <w:left w:val="none" w:sz="0" w:space="0" w:color="auto"/>
            <w:bottom w:val="none" w:sz="0" w:space="0" w:color="auto"/>
            <w:right w:val="none" w:sz="0" w:space="0" w:color="auto"/>
          </w:divBdr>
        </w:div>
        <w:div w:id="1547525084">
          <w:marLeft w:val="2520"/>
          <w:marRight w:val="0"/>
          <w:marTop w:val="96"/>
          <w:marBottom w:val="0"/>
          <w:divBdr>
            <w:top w:val="none" w:sz="0" w:space="0" w:color="auto"/>
            <w:left w:val="none" w:sz="0" w:space="0" w:color="auto"/>
            <w:bottom w:val="none" w:sz="0" w:space="0" w:color="auto"/>
            <w:right w:val="none" w:sz="0" w:space="0" w:color="auto"/>
          </w:divBdr>
        </w:div>
        <w:div w:id="2033064393">
          <w:marLeft w:val="3240"/>
          <w:marRight w:val="0"/>
          <w:marTop w:val="96"/>
          <w:marBottom w:val="0"/>
          <w:divBdr>
            <w:top w:val="none" w:sz="0" w:space="0" w:color="auto"/>
            <w:left w:val="none" w:sz="0" w:space="0" w:color="auto"/>
            <w:bottom w:val="none" w:sz="0" w:space="0" w:color="auto"/>
            <w:right w:val="none" w:sz="0" w:space="0" w:color="auto"/>
          </w:divBdr>
        </w:div>
      </w:divsChild>
    </w:div>
    <w:div w:id="1553038727">
      <w:bodyDiv w:val="1"/>
      <w:marLeft w:val="0"/>
      <w:marRight w:val="0"/>
      <w:marTop w:val="0"/>
      <w:marBottom w:val="0"/>
      <w:divBdr>
        <w:top w:val="none" w:sz="0" w:space="0" w:color="auto"/>
        <w:left w:val="none" w:sz="0" w:space="0" w:color="auto"/>
        <w:bottom w:val="none" w:sz="0" w:space="0" w:color="auto"/>
        <w:right w:val="none" w:sz="0" w:space="0" w:color="auto"/>
      </w:divBdr>
      <w:divsChild>
        <w:div w:id="691346716">
          <w:marLeft w:val="547"/>
          <w:marRight w:val="0"/>
          <w:marTop w:val="154"/>
          <w:marBottom w:val="0"/>
          <w:divBdr>
            <w:top w:val="none" w:sz="0" w:space="0" w:color="auto"/>
            <w:left w:val="none" w:sz="0" w:space="0" w:color="auto"/>
            <w:bottom w:val="none" w:sz="0" w:space="0" w:color="auto"/>
            <w:right w:val="none" w:sz="0" w:space="0" w:color="auto"/>
          </w:divBdr>
        </w:div>
        <w:div w:id="1577207835">
          <w:marLeft w:val="547"/>
          <w:marRight w:val="0"/>
          <w:marTop w:val="154"/>
          <w:marBottom w:val="0"/>
          <w:divBdr>
            <w:top w:val="none" w:sz="0" w:space="0" w:color="auto"/>
            <w:left w:val="none" w:sz="0" w:space="0" w:color="auto"/>
            <w:bottom w:val="none" w:sz="0" w:space="0" w:color="auto"/>
            <w:right w:val="none" w:sz="0" w:space="0" w:color="auto"/>
          </w:divBdr>
        </w:div>
        <w:div w:id="1614551786">
          <w:marLeft w:val="547"/>
          <w:marRight w:val="0"/>
          <w:marTop w:val="154"/>
          <w:marBottom w:val="0"/>
          <w:divBdr>
            <w:top w:val="none" w:sz="0" w:space="0" w:color="auto"/>
            <w:left w:val="none" w:sz="0" w:space="0" w:color="auto"/>
            <w:bottom w:val="none" w:sz="0" w:space="0" w:color="auto"/>
            <w:right w:val="none" w:sz="0" w:space="0" w:color="auto"/>
          </w:divBdr>
        </w:div>
        <w:div w:id="1622616533">
          <w:marLeft w:val="547"/>
          <w:marRight w:val="0"/>
          <w:marTop w:val="154"/>
          <w:marBottom w:val="0"/>
          <w:divBdr>
            <w:top w:val="none" w:sz="0" w:space="0" w:color="auto"/>
            <w:left w:val="none" w:sz="0" w:space="0" w:color="auto"/>
            <w:bottom w:val="none" w:sz="0" w:space="0" w:color="auto"/>
            <w:right w:val="none" w:sz="0" w:space="0" w:color="auto"/>
          </w:divBdr>
        </w:div>
        <w:div w:id="1700625244">
          <w:marLeft w:val="547"/>
          <w:marRight w:val="0"/>
          <w:marTop w:val="154"/>
          <w:marBottom w:val="0"/>
          <w:divBdr>
            <w:top w:val="none" w:sz="0" w:space="0" w:color="auto"/>
            <w:left w:val="none" w:sz="0" w:space="0" w:color="auto"/>
            <w:bottom w:val="none" w:sz="0" w:space="0" w:color="auto"/>
            <w:right w:val="none" w:sz="0" w:space="0" w:color="auto"/>
          </w:divBdr>
        </w:div>
      </w:divsChild>
    </w:div>
    <w:div w:id="1671063214">
      <w:bodyDiv w:val="1"/>
      <w:marLeft w:val="0"/>
      <w:marRight w:val="0"/>
      <w:marTop w:val="0"/>
      <w:marBottom w:val="0"/>
      <w:divBdr>
        <w:top w:val="none" w:sz="0" w:space="0" w:color="auto"/>
        <w:left w:val="none" w:sz="0" w:space="0" w:color="auto"/>
        <w:bottom w:val="none" w:sz="0" w:space="0" w:color="auto"/>
        <w:right w:val="none" w:sz="0" w:space="0" w:color="auto"/>
      </w:divBdr>
      <w:divsChild>
        <w:div w:id="713189763">
          <w:marLeft w:val="0"/>
          <w:marRight w:val="0"/>
          <w:marTop w:val="0"/>
          <w:marBottom w:val="0"/>
          <w:divBdr>
            <w:top w:val="none" w:sz="0" w:space="0" w:color="auto"/>
            <w:left w:val="none" w:sz="0" w:space="0" w:color="auto"/>
            <w:bottom w:val="none" w:sz="0" w:space="0" w:color="auto"/>
            <w:right w:val="none" w:sz="0" w:space="0" w:color="auto"/>
          </w:divBdr>
        </w:div>
        <w:div w:id="1727561604">
          <w:marLeft w:val="0"/>
          <w:marRight w:val="0"/>
          <w:marTop w:val="0"/>
          <w:marBottom w:val="0"/>
          <w:divBdr>
            <w:top w:val="none" w:sz="0" w:space="0" w:color="auto"/>
            <w:left w:val="none" w:sz="0" w:space="0" w:color="auto"/>
            <w:bottom w:val="none" w:sz="0" w:space="0" w:color="auto"/>
            <w:right w:val="none" w:sz="0" w:space="0" w:color="auto"/>
          </w:divBdr>
        </w:div>
        <w:div w:id="331689836">
          <w:marLeft w:val="0"/>
          <w:marRight w:val="0"/>
          <w:marTop w:val="0"/>
          <w:marBottom w:val="0"/>
          <w:divBdr>
            <w:top w:val="none" w:sz="0" w:space="0" w:color="auto"/>
            <w:left w:val="none" w:sz="0" w:space="0" w:color="auto"/>
            <w:bottom w:val="none" w:sz="0" w:space="0" w:color="auto"/>
            <w:right w:val="none" w:sz="0" w:space="0" w:color="auto"/>
          </w:divBdr>
        </w:div>
      </w:divsChild>
    </w:div>
    <w:div w:id="1673294452">
      <w:bodyDiv w:val="1"/>
      <w:marLeft w:val="0"/>
      <w:marRight w:val="0"/>
      <w:marTop w:val="0"/>
      <w:marBottom w:val="0"/>
      <w:divBdr>
        <w:top w:val="none" w:sz="0" w:space="0" w:color="auto"/>
        <w:left w:val="none" w:sz="0" w:space="0" w:color="auto"/>
        <w:bottom w:val="none" w:sz="0" w:space="0" w:color="auto"/>
        <w:right w:val="none" w:sz="0" w:space="0" w:color="auto"/>
      </w:divBdr>
      <w:divsChild>
        <w:div w:id="553657915">
          <w:marLeft w:val="0"/>
          <w:marRight w:val="0"/>
          <w:marTop w:val="0"/>
          <w:marBottom w:val="0"/>
          <w:divBdr>
            <w:top w:val="none" w:sz="0" w:space="0" w:color="auto"/>
            <w:left w:val="none" w:sz="0" w:space="0" w:color="auto"/>
            <w:bottom w:val="none" w:sz="0" w:space="0" w:color="auto"/>
            <w:right w:val="none" w:sz="0" w:space="0" w:color="auto"/>
          </w:divBdr>
          <w:divsChild>
            <w:div w:id="1657761437">
              <w:marLeft w:val="0"/>
              <w:marRight w:val="0"/>
              <w:marTop w:val="0"/>
              <w:marBottom w:val="0"/>
              <w:divBdr>
                <w:top w:val="none" w:sz="0" w:space="0" w:color="auto"/>
                <w:left w:val="none" w:sz="0" w:space="0" w:color="auto"/>
                <w:bottom w:val="none" w:sz="0" w:space="0" w:color="auto"/>
                <w:right w:val="none" w:sz="0" w:space="0" w:color="auto"/>
              </w:divBdr>
            </w:div>
            <w:div w:id="1975527433">
              <w:marLeft w:val="0"/>
              <w:marRight w:val="0"/>
              <w:marTop w:val="0"/>
              <w:marBottom w:val="0"/>
              <w:divBdr>
                <w:top w:val="none" w:sz="0" w:space="0" w:color="auto"/>
                <w:left w:val="none" w:sz="0" w:space="0" w:color="auto"/>
                <w:bottom w:val="none" w:sz="0" w:space="0" w:color="auto"/>
                <w:right w:val="none" w:sz="0" w:space="0" w:color="auto"/>
              </w:divBdr>
            </w:div>
          </w:divsChild>
        </w:div>
        <w:div w:id="2014259551">
          <w:marLeft w:val="0"/>
          <w:marRight w:val="0"/>
          <w:marTop w:val="0"/>
          <w:marBottom w:val="0"/>
          <w:divBdr>
            <w:top w:val="none" w:sz="0" w:space="0" w:color="auto"/>
            <w:left w:val="none" w:sz="0" w:space="0" w:color="auto"/>
            <w:bottom w:val="none" w:sz="0" w:space="0" w:color="auto"/>
            <w:right w:val="none" w:sz="0" w:space="0" w:color="auto"/>
          </w:divBdr>
          <w:divsChild>
            <w:div w:id="7626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40306">
      <w:bodyDiv w:val="1"/>
      <w:marLeft w:val="0"/>
      <w:marRight w:val="0"/>
      <w:marTop w:val="0"/>
      <w:marBottom w:val="0"/>
      <w:divBdr>
        <w:top w:val="none" w:sz="0" w:space="0" w:color="auto"/>
        <w:left w:val="none" w:sz="0" w:space="0" w:color="auto"/>
        <w:bottom w:val="none" w:sz="0" w:space="0" w:color="auto"/>
        <w:right w:val="none" w:sz="0" w:space="0" w:color="auto"/>
      </w:divBdr>
    </w:div>
    <w:div w:id="1833329968">
      <w:bodyDiv w:val="1"/>
      <w:marLeft w:val="0"/>
      <w:marRight w:val="0"/>
      <w:marTop w:val="0"/>
      <w:marBottom w:val="0"/>
      <w:divBdr>
        <w:top w:val="none" w:sz="0" w:space="0" w:color="auto"/>
        <w:left w:val="none" w:sz="0" w:space="0" w:color="auto"/>
        <w:bottom w:val="none" w:sz="0" w:space="0" w:color="auto"/>
        <w:right w:val="none" w:sz="0" w:space="0" w:color="auto"/>
      </w:divBdr>
      <w:divsChild>
        <w:div w:id="453908574">
          <w:marLeft w:val="1166"/>
          <w:marRight w:val="0"/>
          <w:marTop w:val="130"/>
          <w:marBottom w:val="0"/>
          <w:divBdr>
            <w:top w:val="none" w:sz="0" w:space="0" w:color="auto"/>
            <w:left w:val="none" w:sz="0" w:space="0" w:color="auto"/>
            <w:bottom w:val="none" w:sz="0" w:space="0" w:color="auto"/>
            <w:right w:val="none" w:sz="0" w:space="0" w:color="auto"/>
          </w:divBdr>
        </w:div>
        <w:div w:id="484125727">
          <w:marLeft w:val="1800"/>
          <w:marRight w:val="0"/>
          <w:marTop w:val="110"/>
          <w:marBottom w:val="0"/>
          <w:divBdr>
            <w:top w:val="none" w:sz="0" w:space="0" w:color="auto"/>
            <w:left w:val="none" w:sz="0" w:space="0" w:color="auto"/>
            <w:bottom w:val="none" w:sz="0" w:space="0" w:color="auto"/>
            <w:right w:val="none" w:sz="0" w:space="0" w:color="auto"/>
          </w:divBdr>
        </w:div>
        <w:div w:id="551307202">
          <w:marLeft w:val="1800"/>
          <w:marRight w:val="0"/>
          <w:marTop w:val="110"/>
          <w:marBottom w:val="0"/>
          <w:divBdr>
            <w:top w:val="none" w:sz="0" w:space="0" w:color="auto"/>
            <w:left w:val="none" w:sz="0" w:space="0" w:color="auto"/>
            <w:bottom w:val="none" w:sz="0" w:space="0" w:color="auto"/>
            <w:right w:val="none" w:sz="0" w:space="0" w:color="auto"/>
          </w:divBdr>
        </w:div>
        <w:div w:id="675961824">
          <w:marLeft w:val="1166"/>
          <w:marRight w:val="0"/>
          <w:marTop w:val="130"/>
          <w:marBottom w:val="0"/>
          <w:divBdr>
            <w:top w:val="none" w:sz="0" w:space="0" w:color="auto"/>
            <w:left w:val="none" w:sz="0" w:space="0" w:color="auto"/>
            <w:bottom w:val="none" w:sz="0" w:space="0" w:color="auto"/>
            <w:right w:val="none" w:sz="0" w:space="0" w:color="auto"/>
          </w:divBdr>
        </w:div>
        <w:div w:id="702828978">
          <w:marLeft w:val="547"/>
          <w:marRight w:val="0"/>
          <w:marTop w:val="154"/>
          <w:marBottom w:val="0"/>
          <w:divBdr>
            <w:top w:val="none" w:sz="0" w:space="0" w:color="auto"/>
            <w:left w:val="none" w:sz="0" w:space="0" w:color="auto"/>
            <w:bottom w:val="none" w:sz="0" w:space="0" w:color="auto"/>
            <w:right w:val="none" w:sz="0" w:space="0" w:color="auto"/>
          </w:divBdr>
        </w:div>
        <w:div w:id="847520746">
          <w:marLeft w:val="2520"/>
          <w:marRight w:val="0"/>
          <w:marTop w:val="96"/>
          <w:marBottom w:val="0"/>
          <w:divBdr>
            <w:top w:val="none" w:sz="0" w:space="0" w:color="auto"/>
            <w:left w:val="none" w:sz="0" w:space="0" w:color="auto"/>
            <w:bottom w:val="none" w:sz="0" w:space="0" w:color="auto"/>
            <w:right w:val="none" w:sz="0" w:space="0" w:color="auto"/>
          </w:divBdr>
        </w:div>
        <w:div w:id="874151718">
          <w:marLeft w:val="2520"/>
          <w:marRight w:val="0"/>
          <w:marTop w:val="96"/>
          <w:marBottom w:val="0"/>
          <w:divBdr>
            <w:top w:val="none" w:sz="0" w:space="0" w:color="auto"/>
            <w:left w:val="none" w:sz="0" w:space="0" w:color="auto"/>
            <w:bottom w:val="none" w:sz="0" w:space="0" w:color="auto"/>
            <w:right w:val="none" w:sz="0" w:space="0" w:color="auto"/>
          </w:divBdr>
        </w:div>
        <w:div w:id="941375421">
          <w:marLeft w:val="1800"/>
          <w:marRight w:val="0"/>
          <w:marTop w:val="110"/>
          <w:marBottom w:val="0"/>
          <w:divBdr>
            <w:top w:val="none" w:sz="0" w:space="0" w:color="auto"/>
            <w:left w:val="none" w:sz="0" w:space="0" w:color="auto"/>
            <w:bottom w:val="none" w:sz="0" w:space="0" w:color="auto"/>
            <w:right w:val="none" w:sz="0" w:space="0" w:color="auto"/>
          </w:divBdr>
        </w:div>
        <w:div w:id="1061832192">
          <w:marLeft w:val="1800"/>
          <w:marRight w:val="0"/>
          <w:marTop w:val="110"/>
          <w:marBottom w:val="0"/>
          <w:divBdr>
            <w:top w:val="none" w:sz="0" w:space="0" w:color="auto"/>
            <w:left w:val="none" w:sz="0" w:space="0" w:color="auto"/>
            <w:bottom w:val="none" w:sz="0" w:space="0" w:color="auto"/>
            <w:right w:val="none" w:sz="0" w:space="0" w:color="auto"/>
          </w:divBdr>
        </w:div>
        <w:div w:id="1676151374">
          <w:marLeft w:val="1800"/>
          <w:marRight w:val="0"/>
          <w:marTop w:val="110"/>
          <w:marBottom w:val="0"/>
          <w:divBdr>
            <w:top w:val="none" w:sz="0" w:space="0" w:color="auto"/>
            <w:left w:val="none" w:sz="0" w:space="0" w:color="auto"/>
            <w:bottom w:val="none" w:sz="0" w:space="0" w:color="auto"/>
            <w:right w:val="none" w:sz="0" w:space="0" w:color="auto"/>
          </w:divBdr>
        </w:div>
        <w:div w:id="1734623282">
          <w:marLeft w:val="2520"/>
          <w:marRight w:val="0"/>
          <w:marTop w:val="96"/>
          <w:marBottom w:val="0"/>
          <w:divBdr>
            <w:top w:val="none" w:sz="0" w:space="0" w:color="auto"/>
            <w:left w:val="none" w:sz="0" w:space="0" w:color="auto"/>
            <w:bottom w:val="none" w:sz="0" w:space="0" w:color="auto"/>
            <w:right w:val="none" w:sz="0" w:space="0" w:color="auto"/>
          </w:divBdr>
        </w:div>
        <w:div w:id="2011398034">
          <w:marLeft w:val="1800"/>
          <w:marRight w:val="0"/>
          <w:marTop w:val="110"/>
          <w:marBottom w:val="0"/>
          <w:divBdr>
            <w:top w:val="none" w:sz="0" w:space="0" w:color="auto"/>
            <w:left w:val="none" w:sz="0" w:space="0" w:color="auto"/>
            <w:bottom w:val="none" w:sz="0" w:space="0" w:color="auto"/>
            <w:right w:val="none" w:sz="0" w:space="0" w:color="auto"/>
          </w:divBdr>
        </w:div>
      </w:divsChild>
    </w:div>
    <w:div w:id="1841852046">
      <w:bodyDiv w:val="1"/>
      <w:marLeft w:val="0"/>
      <w:marRight w:val="0"/>
      <w:marTop w:val="0"/>
      <w:marBottom w:val="0"/>
      <w:divBdr>
        <w:top w:val="none" w:sz="0" w:space="0" w:color="auto"/>
        <w:left w:val="none" w:sz="0" w:space="0" w:color="auto"/>
        <w:bottom w:val="none" w:sz="0" w:space="0" w:color="auto"/>
        <w:right w:val="none" w:sz="0" w:space="0" w:color="auto"/>
      </w:divBdr>
      <w:divsChild>
        <w:div w:id="6565850">
          <w:marLeft w:val="1800"/>
          <w:marRight w:val="0"/>
          <w:marTop w:val="110"/>
          <w:marBottom w:val="0"/>
          <w:divBdr>
            <w:top w:val="none" w:sz="0" w:space="0" w:color="auto"/>
            <w:left w:val="none" w:sz="0" w:space="0" w:color="auto"/>
            <w:bottom w:val="none" w:sz="0" w:space="0" w:color="auto"/>
            <w:right w:val="none" w:sz="0" w:space="0" w:color="auto"/>
          </w:divBdr>
        </w:div>
        <w:div w:id="99961499">
          <w:marLeft w:val="1166"/>
          <w:marRight w:val="0"/>
          <w:marTop w:val="130"/>
          <w:marBottom w:val="0"/>
          <w:divBdr>
            <w:top w:val="none" w:sz="0" w:space="0" w:color="auto"/>
            <w:left w:val="none" w:sz="0" w:space="0" w:color="auto"/>
            <w:bottom w:val="none" w:sz="0" w:space="0" w:color="auto"/>
            <w:right w:val="none" w:sz="0" w:space="0" w:color="auto"/>
          </w:divBdr>
        </w:div>
        <w:div w:id="120416794">
          <w:marLeft w:val="1800"/>
          <w:marRight w:val="0"/>
          <w:marTop w:val="110"/>
          <w:marBottom w:val="0"/>
          <w:divBdr>
            <w:top w:val="none" w:sz="0" w:space="0" w:color="auto"/>
            <w:left w:val="none" w:sz="0" w:space="0" w:color="auto"/>
            <w:bottom w:val="none" w:sz="0" w:space="0" w:color="auto"/>
            <w:right w:val="none" w:sz="0" w:space="0" w:color="auto"/>
          </w:divBdr>
        </w:div>
        <w:div w:id="465900588">
          <w:marLeft w:val="1800"/>
          <w:marRight w:val="0"/>
          <w:marTop w:val="110"/>
          <w:marBottom w:val="0"/>
          <w:divBdr>
            <w:top w:val="none" w:sz="0" w:space="0" w:color="auto"/>
            <w:left w:val="none" w:sz="0" w:space="0" w:color="auto"/>
            <w:bottom w:val="none" w:sz="0" w:space="0" w:color="auto"/>
            <w:right w:val="none" w:sz="0" w:space="0" w:color="auto"/>
          </w:divBdr>
        </w:div>
        <w:div w:id="685518925">
          <w:marLeft w:val="1166"/>
          <w:marRight w:val="0"/>
          <w:marTop w:val="130"/>
          <w:marBottom w:val="0"/>
          <w:divBdr>
            <w:top w:val="none" w:sz="0" w:space="0" w:color="auto"/>
            <w:left w:val="none" w:sz="0" w:space="0" w:color="auto"/>
            <w:bottom w:val="none" w:sz="0" w:space="0" w:color="auto"/>
            <w:right w:val="none" w:sz="0" w:space="0" w:color="auto"/>
          </w:divBdr>
        </w:div>
        <w:div w:id="751898521">
          <w:marLeft w:val="547"/>
          <w:marRight w:val="0"/>
          <w:marTop w:val="154"/>
          <w:marBottom w:val="0"/>
          <w:divBdr>
            <w:top w:val="none" w:sz="0" w:space="0" w:color="auto"/>
            <w:left w:val="none" w:sz="0" w:space="0" w:color="auto"/>
            <w:bottom w:val="none" w:sz="0" w:space="0" w:color="auto"/>
            <w:right w:val="none" w:sz="0" w:space="0" w:color="auto"/>
          </w:divBdr>
        </w:div>
        <w:div w:id="816921383">
          <w:marLeft w:val="1800"/>
          <w:marRight w:val="0"/>
          <w:marTop w:val="110"/>
          <w:marBottom w:val="0"/>
          <w:divBdr>
            <w:top w:val="none" w:sz="0" w:space="0" w:color="auto"/>
            <w:left w:val="none" w:sz="0" w:space="0" w:color="auto"/>
            <w:bottom w:val="none" w:sz="0" w:space="0" w:color="auto"/>
            <w:right w:val="none" w:sz="0" w:space="0" w:color="auto"/>
          </w:divBdr>
        </w:div>
        <w:div w:id="1244534681">
          <w:marLeft w:val="1166"/>
          <w:marRight w:val="0"/>
          <w:marTop w:val="130"/>
          <w:marBottom w:val="0"/>
          <w:divBdr>
            <w:top w:val="none" w:sz="0" w:space="0" w:color="auto"/>
            <w:left w:val="none" w:sz="0" w:space="0" w:color="auto"/>
            <w:bottom w:val="none" w:sz="0" w:space="0" w:color="auto"/>
            <w:right w:val="none" w:sz="0" w:space="0" w:color="auto"/>
          </w:divBdr>
        </w:div>
        <w:div w:id="1276331390">
          <w:marLeft w:val="1800"/>
          <w:marRight w:val="0"/>
          <w:marTop w:val="110"/>
          <w:marBottom w:val="0"/>
          <w:divBdr>
            <w:top w:val="none" w:sz="0" w:space="0" w:color="auto"/>
            <w:left w:val="none" w:sz="0" w:space="0" w:color="auto"/>
            <w:bottom w:val="none" w:sz="0" w:space="0" w:color="auto"/>
            <w:right w:val="none" w:sz="0" w:space="0" w:color="auto"/>
          </w:divBdr>
        </w:div>
        <w:div w:id="1656839317">
          <w:marLeft w:val="1166"/>
          <w:marRight w:val="0"/>
          <w:marTop w:val="130"/>
          <w:marBottom w:val="0"/>
          <w:divBdr>
            <w:top w:val="none" w:sz="0" w:space="0" w:color="auto"/>
            <w:left w:val="none" w:sz="0" w:space="0" w:color="auto"/>
            <w:bottom w:val="none" w:sz="0" w:space="0" w:color="auto"/>
            <w:right w:val="none" w:sz="0" w:space="0" w:color="auto"/>
          </w:divBdr>
        </w:div>
        <w:div w:id="1720322617">
          <w:marLeft w:val="1166"/>
          <w:marRight w:val="0"/>
          <w:marTop w:val="130"/>
          <w:marBottom w:val="0"/>
          <w:divBdr>
            <w:top w:val="none" w:sz="0" w:space="0" w:color="auto"/>
            <w:left w:val="none" w:sz="0" w:space="0" w:color="auto"/>
            <w:bottom w:val="none" w:sz="0" w:space="0" w:color="auto"/>
            <w:right w:val="none" w:sz="0" w:space="0" w:color="auto"/>
          </w:divBdr>
        </w:div>
        <w:div w:id="2116753552">
          <w:marLeft w:val="547"/>
          <w:marRight w:val="0"/>
          <w:marTop w:val="154"/>
          <w:marBottom w:val="0"/>
          <w:divBdr>
            <w:top w:val="none" w:sz="0" w:space="0" w:color="auto"/>
            <w:left w:val="none" w:sz="0" w:space="0" w:color="auto"/>
            <w:bottom w:val="none" w:sz="0" w:space="0" w:color="auto"/>
            <w:right w:val="none" w:sz="0" w:space="0" w:color="auto"/>
          </w:divBdr>
        </w:div>
      </w:divsChild>
    </w:div>
    <w:div w:id="1864122939">
      <w:bodyDiv w:val="1"/>
      <w:marLeft w:val="0"/>
      <w:marRight w:val="0"/>
      <w:marTop w:val="0"/>
      <w:marBottom w:val="0"/>
      <w:divBdr>
        <w:top w:val="none" w:sz="0" w:space="0" w:color="auto"/>
        <w:left w:val="none" w:sz="0" w:space="0" w:color="auto"/>
        <w:bottom w:val="none" w:sz="0" w:space="0" w:color="auto"/>
        <w:right w:val="none" w:sz="0" w:space="0" w:color="auto"/>
      </w:divBdr>
      <w:divsChild>
        <w:div w:id="55394986">
          <w:marLeft w:val="1166"/>
          <w:marRight w:val="0"/>
          <w:marTop w:val="130"/>
          <w:marBottom w:val="0"/>
          <w:divBdr>
            <w:top w:val="none" w:sz="0" w:space="0" w:color="auto"/>
            <w:left w:val="none" w:sz="0" w:space="0" w:color="auto"/>
            <w:bottom w:val="none" w:sz="0" w:space="0" w:color="auto"/>
            <w:right w:val="none" w:sz="0" w:space="0" w:color="auto"/>
          </w:divBdr>
        </w:div>
        <w:div w:id="680929907">
          <w:marLeft w:val="1166"/>
          <w:marRight w:val="0"/>
          <w:marTop w:val="130"/>
          <w:marBottom w:val="0"/>
          <w:divBdr>
            <w:top w:val="none" w:sz="0" w:space="0" w:color="auto"/>
            <w:left w:val="none" w:sz="0" w:space="0" w:color="auto"/>
            <w:bottom w:val="none" w:sz="0" w:space="0" w:color="auto"/>
            <w:right w:val="none" w:sz="0" w:space="0" w:color="auto"/>
          </w:divBdr>
        </w:div>
        <w:div w:id="1239705041">
          <w:marLeft w:val="1166"/>
          <w:marRight w:val="0"/>
          <w:marTop w:val="130"/>
          <w:marBottom w:val="0"/>
          <w:divBdr>
            <w:top w:val="none" w:sz="0" w:space="0" w:color="auto"/>
            <w:left w:val="none" w:sz="0" w:space="0" w:color="auto"/>
            <w:bottom w:val="none" w:sz="0" w:space="0" w:color="auto"/>
            <w:right w:val="none" w:sz="0" w:space="0" w:color="auto"/>
          </w:divBdr>
        </w:div>
        <w:div w:id="1304232732">
          <w:marLeft w:val="1166"/>
          <w:marRight w:val="0"/>
          <w:marTop w:val="130"/>
          <w:marBottom w:val="0"/>
          <w:divBdr>
            <w:top w:val="none" w:sz="0" w:space="0" w:color="auto"/>
            <w:left w:val="none" w:sz="0" w:space="0" w:color="auto"/>
            <w:bottom w:val="none" w:sz="0" w:space="0" w:color="auto"/>
            <w:right w:val="none" w:sz="0" w:space="0" w:color="auto"/>
          </w:divBdr>
        </w:div>
        <w:div w:id="1406142804">
          <w:marLeft w:val="1166"/>
          <w:marRight w:val="0"/>
          <w:marTop w:val="130"/>
          <w:marBottom w:val="0"/>
          <w:divBdr>
            <w:top w:val="none" w:sz="0" w:space="0" w:color="auto"/>
            <w:left w:val="none" w:sz="0" w:space="0" w:color="auto"/>
            <w:bottom w:val="none" w:sz="0" w:space="0" w:color="auto"/>
            <w:right w:val="none" w:sz="0" w:space="0" w:color="auto"/>
          </w:divBdr>
        </w:div>
        <w:div w:id="1543441094">
          <w:marLeft w:val="547"/>
          <w:marRight w:val="0"/>
          <w:marTop w:val="154"/>
          <w:marBottom w:val="0"/>
          <w:divBdr>
            <w:top w:val="none" w:sz="0" w:space="0" w:color="auto"/>
            <w:left w:val="none" w:sz="0" w:space="0" w:color="auto"/>
            <w:bottom w:val="none" w:sz="0" w:space="0" w:color="auto"/>
            <w:right w:val="none" w:sz="0" w:space="0" w:color="auto"/>
          </w:divBdr>
        </w:div>
        <w:div w:id="1576233941">
          <w:marLeft w:val="1166"/>
          <w:marRight w:val="0"/>
          <w:marTop w:val="130"/>
          <w:marBottom w:val="0"/>
          <w:divBdr>
            <w:top w:val="none" w:sz="0" w:space="0" w:color="auto"/>
            <w:left w:val="none" w:sz="0" w:space="0" w:color="auto"/>
            <w:bottom w:val="none" w:sz="0" w:space="0" w:color="auto"/>
            <w:right w:val="none" w:sz="0" w:space="0" w:color="auto"/>
          </w:divBdr>
        </w:div>
        <w:div w:id="1773235183">
          <w:marLeft w:val="1166"/>
          <w:marRight w:val="0"/>
          <w:marTop w:val="130"/>
          <w:marBottom w:val="0"/>
          <w:divBdr>
            <w:top w:val="none" w:sz="0" w:space="0" w:color="auto"/>
            <w:left w:val="none" w:sz="0" w:space="0" w:color="auto"/>
            <w:bottom w:val="none" w:sz="0" w:space="0" w:color="auto"/>
            <w:right w:val="none" w:sz="0" w:space="0" w:color="auto"/>
          </w:divBdr>
        </w:div>
        <w:div w:id="1996295736">
          <w:marLeft w:val="547"/>
          <w:marRight w:val="0"/>
          <w:marTop w:val="154"/>
          <w:marBottom w:val="0"/>
          <w:divBdr>
            <w:top w:val="none" w:sz="0" w:space="0" w:color="auto"/>
            <w:left w:val="none" w:sz="0" w:space="0" w:color="auto"/>
            <w:bottom w:val="none" w:sz="0" w:space="0" w:color="auto"/>
            <w:right w:val="none" w:sz="0" w:space="0" w:color="auto"/>
          </w:divBdr>
        </w:div>
      </w:divsChild>
    </w:div>
    <w:div w:id="1877234816">
      <w:bodyDiv w:val="1"/>
      <w:marLeft w:val="0"/>
      <w:marRight w:val="0"/>
      <w:marTop w:val="0"/>
      <w:marBottom w:val="0"/>
      <w:divBdr>
        <w:top w:val="none" w:sz="0" w:space="0" w:color="auto"/>
        <w:left w:val="none" w:sz="0" w:space="0" w:color="auto"/>
        <w:bottom w:val="none" w:sz="0" w:space="0" w:color="auto"/>
        <w:right w:val="none" w:sz="0" w:space="0" w:color="auto"/>
      </w:divBdr>
    </w:div>
    <w:div w:id="1966109862">
      <w:bodyDiv w:val="1"/>
      <w:marLeft w:val="0"/>
      <w:marRight w:val="0"/>
      <w:marTop w:val="0"/>
      <w:marBottom w:val="0"/>
      <w:divBdr>
        <w:top w:val="none" w:sz="0" w:space="0" w:color="auto"/>
        <w:left w:val="none" w:sz="0" w:space="0" w:color="auto"/>
        <w:bottom w:val="none" w:sz="0" w:space="0" w:color="auto"/>
        <w:right w:val="none" w:sz="0" w:space="0" w:color="auto"/>
      </w:divBdr>
      <w:divsChild>
        <w:div w:id="1783747">
          <w:marLeft w:val="547"/>
          <w:marRight w:val="0"/>
          <w:marTop w:val="154"/>
          <w:marBottom w:val="0"/>
          <w:divBdr>
            <w:top w:val="none" w:sz="0" w:space="0" w:color="auto"/>
            <w:left w:val="none" w:sz="0" w:space="0" w:color="auto"/>
            <w:bottom w:val="none" w:sz="0" w:space="0" w:color="auto"/>
            <w:right w:val="none" w:sz="0" w:space="0" w:color="auto"/>
          </w:divBdr>
        </w:div>
        <w:div w:id="336737533">
          <w:marLeft w:val="1166"/>
          <w:marRight w:val="0"/>
          <w:marTop w:val="130"/>
          <w:marBottom w:val="0"/>
          <w:divBdr>
            <w:top w:val="none" w:sz="0" w:space="0" w:color="auto"/>
            <w:left w:val="none" w:sz="0" w:space="0" w:color="auto"/>
            <w:bottom w:val="none" w:sz="0" w:space="0" w:color="auto"/>
            <w:right w:val="none" w:sz="0" w:space="0" w:color="auto"/>
          </w:divBdr>
        </w:div>
        <w:div w:id="539785054">
          <w:marLeft w:val="1166"/>
          <w:marRight w:val="0"/>
          <w:marTop w:val="130"/>
          <w:marBottom w:val="0"/>
          <w:divBdr>
            <w:top w:val="none" w:sz="0" w:space="0" w:color="auto"/>
            <w:left w:val="none" w:sz="0" w:space="0" w:color="auto"/>
            <w:bottom w:val="none" w:sz="0" w:space="0" w:color="auto"/>
            <w:right w:val="none" w:sz="0" w:space="0" w:color="auto"/>
          </w:divBdr>
        </w:div>
        <w:div w:id="598220933">
          <w:marLeft w:val="1166"/>
          <w:marRight w:val="0"/>
          <w:marTop w:val="130"/>
          <w:marBottom w:val="0"/>
          <w:divBdr>
            <w:top w:val="none" w:sz="0" w:space="0" w:color="auto"/>
            <w:left w:val="none" w:sz="0" w:space="0" w:color="auto"/>
            <w:bottom w:val="none" w:sz="0" w:space="0" w:color="auto"/>
            <w:right w:val="none" w:sz="0" w:space="0" w:color="auto"/>
          </w:divBdr>
        </w:div>
        <w:div w:id="622032987">
          <w:marLeft w:val="1166"/>
          <w:marRight w:val="0"/>
          <w:marTop w:val="130"/>
          <w:marBottom w:val="0"/>
          <w:divBdr>
            <w:top w:val="none" w:sz="0" w:space="0" w:color="auto"/>
            <w:left w:val="none" w:sz="0" w:space="0" w:color="auto"/>
            <w:bottom w:val="none" w:sz="0" w:space="0" w:color="auto"/>
            <w:right w:val="none" w:sz="0" w:space="0" w:color="auto"/>
          </w:divBdr>
        </w:div>
        <w:div w:id="1059204816">
          <w:marLeft w:val="547"/>
          <w:marRight w:val="0"/>
          <w:marTop w:val="154"/>
          <w:marBottom w:val="0"/>
          <w:divBdr>
            <w:top w:val="none" w:sz="0" w:space="0" w:color="auto"/>
            <w:left w:val="none" w:sz="0" w:space="0" w:color="auto"/>
            <w:bottom w:val="none" w:sz="0" w:space="0" w:color="auto"/>
            <w:right w:val="none" w:sz="0" w:space="0" w:color="auto"/>
          </w:divBdr>
        </w:div>
        <w:div w:id="1644888278">
          <w:marLeft w:val="1166"/>
          <w:marRight w:val="0"/>
          <w:marTop w:val="130"/>
          <w:marBottom w:val="0"/>
          <w:divBdr>
            <w:top w:val="none" w:sz="0" w:space="0" w:color="auto"/>
            <w:left w:val="none" w:sz="0" w:space="0" w:color="auto"/>
            <w:bottom w:val="none" w:sz="0" w:space="0" w:color="auto"/>
            <w:right w:val="none" w:sz="0" w:space="0" w:color="auto"/>
          </w:divBdr>
        </w:div>
        <w:div w:id="2026049742">
          <w:marLeft w:val="1166"/>
          <w:marRight w:val="0"/>
          <w:marTop w:val="130"/>
          <w:marBottom w:val="0"/>
          <w:divBdr>
            <w:top w:val="none" w:sz="0" w:space="0" w:color="auto"/>
            <w:left w:val="none" w:sz="0" w:space="0" w:color="auto"/>
            <w:bottom w:val="none" w:sz="0" w:space="0" w:color="auto"/>
            <w:right w:val="none" w:sz="0" w:space="0" w:color="auto"/>
          </w:divBdr>
        </w:div>
      </w:divsChild>
    </w:div>
    <w:div w:id="2012249331">
      <w:bodyDiv w:val="1"/>
      <w:marLeft w:val="0"/>
      <w:marRight w:val="0"/>
      <w:marTop w:val="0"/>
      <w:marBottom w:val="0"/>
      <w:divBdr>
        <w:top w:val="none" w:sz="0" w:space="0" w:color="auto"/>
        <w:left w:val="none" w:sz="0" w:space="0" w:color="auto"/>
        <w:bottom w:val="none" w:sz="0" w:space="0" w:color="auto"/>
        <w:right w:val="none" w:sz="0" w:space="0" w:color="auto"/>
      </w:divBdr>
      <w:divsChild>
        <w:div w:id="515118581">
          <w:marLeft w:val="0"/>
          <w:marRight w:val="0"/>
          <w:marTop w:val="0"/>
          <w:marBottom w:val="0"/>
          <w:divBdr>
            <w:top w:val="none" w:sz="0" w:space="0" w:color="auto"/>
            <w:left w:val="none" w:sz="0" w:space="0" w:color="auto"/>
            <w:bottom w:val="none" w:sz="0" w:space="0" w:color="auto"/>
            <w:right w:val="none" w:sz="0" w:space="0" w:color="auto"/>
          </w:divBdr>
        </w:div>
        <w:div w:id="2039430565">
          <w:marLeft w:val="0"/>
          <w:marRight w:val="0"/>
          <w:marTop w:val="0"/>
          <w:marBottom w:val="0"/>
          <w:divBdr>
            <w:top w:val="none" w:sz="0" w:space="0" w:color="auto"/>
            <w:left w:val="none" w:sz="0" w:space="0" w:color="auto"/>
            <w:bottom w:val="none" w:sz="0" w:space="0" w:color="auto"/>
            <w:right w:val="none" w:sz="0" w:space="0" w:color="auto"/>
          </w:divBdr>
        </w:div>
      </w:divsChild>
    </w:div>
    <w:div w:id="2037005547">
      <w:bodyDiv w:val="1"/>
      <w:marLeft w:val="0"/>
      <w:marRight w:val="0"/>
      <w:marTop w:val="0"/>
      <w:marBottom w:val="0"/>
      <w:divBdr>
        <w:top w:val="none" w:sz="0" w:space="0" w:color="auto"/>
        <w:left w:val="none" w:sz="0" w:space="0" w:color="auto"/>
        <w:bottom w:val="none" w:sz="0" w:space="0" w:color="auto"/>
        <w:right w:val="none" w:sz="0" w:space="0" w:color="auto"/>
      </w:divBdr>
      <w:divsChild>
        <w:div w:id="1083650461">
          <w:marLeft w:val="0"/>
          <w:marRight w:val="0"/>
          <w:marTop w:val="0"/>
          <w:marBottom w:val="0"/>
          <w:divBdr>
            <w:top w:val="none" w:sz="0" w:space="0" w:color="auto"/>
            <w:left w:val="none" w:sz="0" w:space="0" w:color="auto"/>
            <w:bottom w:val="none" w:sz="0" w:space="0" w:color="auto"/>
            <w:right w:val="none" w:sz="0" w:space="0" w:color="auto"/>
          </w:divBdr>
        </w:div>
      </w:divsChild>
    </w:div>
    <w:div w:id="2147159566">
      <w:bodyDiv w:val="1"/>
      <w:marLeft w:val="0"/>
      <w:marRight w:val="0"/>
      <w:marTop w:val="0"/>
      <w:marBottom w:val="0"/>
      <w:divBdr>
        <w:top w:val="none" w:sz="0" w:space="0" w:color="auto"/>
        <w:left w:val="none" w:sz="0" w:space="0" w:color="auto"/>
        <w:bottom w:val="none" w:sz="0" w:space="0" w:color="auto"/>
        <w:right w:val="none" w:sz="0" w:space="0" w:color="auto"/>
      </w:divBdr>
      <w:divsChild>
        <w:div w:id="265621626">
          <w:marLeft w:val="0"/>
          <w:marRight w:val="0"/>
          <w:marTop w:val="0"/>
          <w:marBottom w:val="0"/>
          <w:divBdr>
            <w:top w:val="none" w:sz="0" w:space="0" w:color="auto"/>
            <w:left w:val="none" w:sz="0" w:space="0" w:color="auto"/>
            <w:bottom w:val="none" w:sz="0" w:space="0" w:color="auto"/>
            <w:right w:val="none" w:sz="0" w:space="0" w:color="auto"/>
          </w:divBdr>
        </w:div>
        <w:div w:id="5769387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B032-EA98-4481-940C-AB3A7933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7667</Words>
  <Characters>43706</Characters>
  <Application>Microsoft Office Word</Application>
  <DocSecurity>0</DocSecurity>
  <Lines>364</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THIAMBENE</Company>
  <LinksUpToDate>false</LinksUpToDate>
  <CharactersWithSpaces>51271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FALOU SAMB</dc:creator>
  <cp:lastModifiedBy>Kokobe George</cp:lastModifiedBy>
  <cp:revision>5</cp:revision>
  <cp:lastPrinted>2015-12-12T15:28:00Z</cp:lastPrinted>
  <dcterms:created xsi:type="dcterms:W3CDTF">2017-03-03T13:16:00Z</dcterms:created>
  <dcterms:modified xsi:type="dcterms:W3CDTF">2017-03-03T13:24:00Z</dcterms:modified>
</cp:coreProperties>
</file>